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线路管理</w:t>
      </w:r>
    </w:p>
    <w:bookmarkStart w:id="9" w:name="线路管理"/>
    <w:p>
      <w:pPr>
        <w:pStyle w:val="Heading1"/>
      </w:pPr>
      <w:r>
        <w:rPr>
          <w:rFonts w:hint="eastAsia"/>
        </w:rPr>
        <w:t xml:space="preserve">线路管理</w:t>
      </w:r>
    </w:p>
    <w:bookmarkEnd w:id="9"/>
    <w:bookmarkStart w:id="16" w:name="仓库账号配送线路设置"/>
    <w:p>
      <w:pPr>
        <w:pStyle w:val="Heading1"/>
      </w:pPr>
      <w:r>
        <w:rPr>
          <w:rFonts w:hint="eastAsia"/>
        </w:rPr>
        <w:t xml:space="preserve">仓库账号配送线路设置</w:t>
      </w:r>
    </w:p>
    <w:p>
      <w:pPr>
        <w:pStyle w:val="FirstParagraph"/>
      </w:pPr>
      <w:r>
        <w:rPr>
          <w:rFonts w:hint="eastAsia"/>
        </w:rPr>
        <w:t xml:space="preserve">分拣</w:t>
      </w:r>
      <w:r>
        <w:t xml:space="preserve"> APP </w:t>
      </w:r>
      <w:r>
        <w:rPr>
          <w:rFonts w:hint="eastAsia"/>
        </w:rPr>
        <w:t xml:space="preserve">按配送线路显示门店，并按线路设置的顺序排序。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：登录仓库账号-云端—供应链-仓配-线路管理；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点击【新增线路】，填写线路编号、线路名称和线路适用仓库。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点击【添加线路途径的订货组织】或【添加线路路径的大客户】，添加配送对象。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上下移动订货组织或大客户，调整配送顺序。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点击【保存】。</w:t>
      </w:r>
    </w:p>
    <w:p>
      <w:pPr>
        <w:pStyle w:val="FirstParagraph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：已设置路线只对新分拣单有效，设置前就已经产生的分拣单不生效；</w:t>
      </w:r>
    </w:p>
    <w:p>
      <w:pPr>
        <w:pStyle w:val="BodyText"/>
      </w:pPr>
      <w:r>
        <w:drawing>
          <wp:inline>
            <wp:extent cx="5334000" cy="3072645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uSZpyE-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2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17049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4Embj7-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7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线路管理</dc:title>
  <dc:creator/>
  <dc:language>zh-CN</dc:language>
  <cp:keywords/>
  <dcterms:created xsi:type="dcterms:W3CDTF">2026-11-02T05:04:22Z</dcterms:created>
  <dcterms:modified xsi:type="dcterms:W3CDTF">2026-11-02T05:04:22Z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