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反结账</w:t>
      </w:r>
    </w:p>
    <w:bookmarkStart w:id="12" w:name="反结账"/>
    <w:p>
      <w:pPr>
        <w:pStyle w:val="Heading1"/>
      </w:pPr>
      <w:r>
        <w:rPr>
          <w:rFonts w:hint="eastAsia"/>
        </w:rPr>
        <w:t xml:space="preserve">反结账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：用于作废已经收银的销售单（整单作废）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：PC端-全部菜单-销售-销售单据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</w:t>
      </w:r>
      <w:r>
        <w:t xml:space="preserve"> </w:t>
      </w:r>
      <w:r>
        <w:rPr>
          <w:rFonts w:hint="eastAsia"/>
        </w:rPr>
        <w:t xml:space="preserve">1）云端收银员权限已开放反结账权限，云端系统设置【反结账已交接班单据】为【否】（为是已交接班禁止反结账）</w:t>
      </w:r>
      <w:r>
        <w:t xml:space="preserve"> </w:t>
      </w:r>
      <w:r>
        <w:rPr>
          <w:rFonts w:hint="eastAsia"/>
        </w:rPr>
        <w:t xml:space="preserve">2）作废后金额原路退回，库存回到门店；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找到对应的单据，点击【反结账】，检查手机上是否有收到退款</w:t>
      </w:r>
    </w:p>
    <w:p>
      <w:pPr>
        <w:pStyle w:val="BodyText"/>
      </w:pPr>
      <w:r>
        <w:drawing>
          <wp:inline>
            <wp:extent cx="5334000" cy="3934408"/>
            <wp:effectExtent b="0" l="0" r="0" t="0"/>
            <wp:docPr descr="image.png" title="" id="1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503041122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344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反结账</dc:title>
  <dc:creator/>
  <dc:language>zh-CN</dc:language>
  <cp:keywords/>
  <dcterms:created xsi:type="dcterms:W3CDTF">2026-09-28T09:53:18Z</dcterms:created>
  <dcterms:modified xsi:type="dcterms:W3CDTF">2026-09-28T09:53:18Z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