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6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打印设置</w:t>
      </w:r>
    </w:p>
    <w:bookmarkStart w:id="9" w:name="打印设置"/>
    <w:p>
      <w:pPr>
        <w:pStyle w:val="Heading1"/>
      </w:pPr>
      <w:r>
        <w:rPr>
          <w:rFonts w:hint="eastAsia"/>
        </w:rPr>
        <w:t xml:space="preserve">打印设置</w:t>
      </w:r>
    </w:p>
    <w:bookmarkEnd w:id="9"/>
    <w:bookmarkStart w:id="22" w:name="分拣小票打印设置"/>
    <w:p>
      <w:pPr>
        <w:pStyle w:val="Heading1"/>
      </w:pPr>
      <w:r>
        <w:rPr>
          <w:rFonts w:hint="eastAsia"/>
        </w:rPr>
        <w:t xml:space="preserve">分拣小票打印设置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：接单打印小票；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：主界面-右上角设置图标</w:t>
      </w:r>
      <w:r>
        <w:drawing>
          <wp:inline>
            <wp:extent cx="977900" cy="1066800"/>
            <wp:effectExtent b="0" l="0" r="0" t="0"/>
            <wp:docPr descr="27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627560580-5a7be246-2fd5-4ef6-93ea-97bce3740243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-打印设置-芯烨云；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点击【启用】，选择【打印机型号】，输入【设备SN码】，点击【添加打印机】，点击【保存并同步打印设置】；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打印机型号：支持云芯烨云小票机N260L、XP-58IINT；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设备SN码：小票机背面会贴；</w:t>
      </w:r>
      <w:r>
        <w:drawing>
          <wp:inline>
            <wp:extent cx="5334000" cy="4131288"/>
            <wp:effectExtent b="0" l="0" r="0" t="0"/>
            <wp:docPr descr="38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1617238143-eddb9172-67e3-45f3-b62b-966408b60f7b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312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从服务器同步：点击同步后台设置；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查询状态：查询当前小票机状态，并显示【在线正常】【离线】；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测试打印：打印测试小票；</w:t>
      </w:r>
    </w:p>
    <w:p>
      <w:pPr>
        <w:pStyle w:val="FirstParagraph"/>
      </w:pPr>
      <w:r>
        <w:drawing>
          <wp:inline>
            <wp:extent cx="5334000" cy="2999772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30771984-7cbe2e1d-4a3d-4b56-9db1-0ceac01f956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7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999772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530797179-43d60740-729f-48a6-afb1-8271e01eb1e9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7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打印设置</dc:title>
  <dc:creator/>
  <dc:language>zh-CN</dc:language>
  <cp:keywords/>
  <dcterms:created xsi:type="dcterms:W3CDTF">2026-09-28T09:52:11Z</dcterms:created>
  <dcterms:modified xsi:type="dcterms:W3CDTF">2026-09-28T09:52:11Z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