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  <Override PartName="/word/media/rId28.png" ContentType="image/png"/>
  <Override PartName="/word/media/rId15.png" ContentType="image/png"/>
  <Override PartName="/word/media/rId18.png" ContentType="image/png"/>
  <Override PartName="/word/media/rId24.json" ContentType="application/json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PC烘焙版更新日志（待发布）（客户版）</w:t>
      </w:r>
    </w:p>
    <w:bookmarkStart w:id="9" w:name="pc烘焙版更新日志待发布客户版"/>
    <w:p>
      <w:pPr>
        <w:pStyle w:val="Heading1"/>
      </w:pPr>
      <w:r>
        <w:rPr>
          <w:rFonts w:hint="eastAsia"/>
        </w:rPr>
        <w:t xml:space="preserve">PC烘焙版更新日志（待发布）（客户版）</w:t>
      </w:r>
    </w:p>
    <w:bookmarkEnd w:id="9"/>
    <w:bookmarkStart w:id="10" w:name="X2d9aca10d8ce42d9282594ee809fef88d72fb9b"/>
    <w:p>
      <w:pPr>
        <w:pStyle w:val="Heading1"/>
      </w:pPr>
      <w:r>
        <w:t xml:space="preserve">1. </w:t>
      </w:r>
      <w:r>
        <w:rPr>
          <w:rFonts w:hint="eastAsia"/>
        </w:rPr>
        <w:t xml:space="preserve">预订单支持冲正无法撤销的三方团购券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：抖音券核销超过1小时无法撤销、美团券(非餐饮)超过10分钟无法撤销,</w:t>
      </w:r>
      <w:r>
        <w:t xml:space="preserve"> </w:t>
      </w:r>
      <w:r>
        <w:rPr>
          <w:rFonts w:hint="eastAsia"/>
        </w:rPr>
        <w:t xml:space="preserve">导致整笔订单、单据处于无法作废/反结账/整单退的情况,</w:t>
      </w:r>
      <w:r>
        <w:t xml:space="preserve"> </w:t>
      </w:r>
      <w:r>
        <w:rPr>
          <w:rFonts w:hint="eastAsia"/>
        </w:rPr>
        <w:t xml:space="preserve">那商家会通过三方后台把客户的团购给恢复或者退款,</w:t>
      </w:r>
      <w:r>
        <w:t xml:space="preserve"> </w:t>
      </w:r>
      <w:r>
        <w:rPr>
          <w:rFonts w:hint="eastAsia"/>
        </w:rPr>
        <w:t xml:space="preserve">但可能导致银豹侧的订单数据和三方侧对不上。另外预订单场景的蛋糕都是今天下改天送，下单超1小时来退款的很常见，因过了团购撤销时间而无法作废，直接导致订单无法处理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：预订单支持冲正无法撤销的三方团购券。</w:t>
      </w:r>
    </w:p>
    <w:bookmarkEnd w:id="10"/>
    <w:bookmarkStart w:id="11" w:name="X405c1a24da820f5afbbec2697d0b55bcc5b0a34"/>
    <w:p>
      <w:pPr>
        <w:pStyle w:val="Heading1"/>
      </w:pPr>
      <w:r>
        <w:t xml:space="preserve">2. </w:t>
      </w:r>
      <w:r>
        <w:rPr>
          <w:rFonts w:hint="eastAsia"/>
        </w:rPr>
        <w:t xml:space="preserve">预付卡销售备注支持账号级必填控制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：预付卡销售备注需要支持按账号控制是否必填。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：预付卡销售备注支持账号级必填控制。</w:t>
      </w:r>
    </w:p>
    <w:bookmarkEnd w:id="11"/>
    <w:bookmarkStart w:id="12" w:name="X43587fec025692845efc837d336070546258232"/>
    <w:p>
      <w:pPr>
        <w:pStyle w:val="Heading1"/>
      </w:pPr>
      <w:r>
        <w:t xml:space="preserve">3. </w:t>
      </w:r>
      <w:r>
        <w:rPr>
          <w:rFonts w:hint="eastAsia"/>
        </w:rPr>
        <w:t xml:space="preserve">收银端展示预付卡合计金额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：收银端需要展示预付卡合计金额。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：支付方式按钮展示预付卡合计金额，选中后提供金额提示。</w:t>
      </w:r>
    </w:p>
    <w:bookmarkEnd w:id="12"/>
    <w:bookmarkStart w:id="13" w:name="X754c777bcb50151dea20b3a2a8292b0b7ffbc99"/>
    <w:p>
      <w:pPr>
        <w:pStyle w:val="Heading1"/>
      </w:pPr>
      <w:r>
        <w:t xml:space="preserve">4. </w:t>
      </w:r>
      <w:r>
        <w:rPr>
          <w:rFonts w:hint="eastAsia"/>
        </w:rPr>
        <w:t xml:space="preserve">会员动态码生效后支持拦截老静态码截图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：会员动态码生效后，老静态码截图仍可被扫码使用。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：支持拦截会员动态码生效后继续使用老静态码截图的情况。</w:t>
      </w:r>
    </w:p>
    <w:bookmarkEnd w:id="13"/>
    <w:bookmarkStart w:id="14" w:name="Xc408ce63856dd6ec0cf2bb75517651674cb0d69"/>
    <w:p>
      <w:pPr>
        <w:pStyle w:val="Heading1"/>
      </w:pPr>
      <w:r>
        <w:t xml:space="preserve">5. </w:t>
      </w:r>
      <w:r>
        <w:rPr>
          <w:rFonts w:hint="eastAsia"/>
        </w:rPr>
        <w:t xml:space="preserve">PC端商品搜索支持按价格检索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：PC端商品搜索需要支持按价格查找商品。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：商品搜索支持按价格检索。</w:t>
      </w:r>
    </w:p>
    <w:bookmarkEnd w:id="14"/>
    <w:bookmarkStart w:id="21" w:name="Xbaf38b044ab0b563e24b66429ce1a7d7cea6e09"/>
    <w:p>
      <w:pPr>
        <w:pStyle w:val="Heading1"/>
      </w:pPr>
      <w:r>
        <w:t xml:space="preserve">6. </w:t>
      </w:r>
      <w:r>
        <w:rPr>
          <w:rFonts w:hint="eastAsia"/>
        </w:rPr>
        <w:t xml:space="preserve">购物窗支持上下键翻页及快捷键配置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：购物窗需要支持通过上下键翻页，并配置快捷键。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：购物窗支持上下键翻页及快捷键配置。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Shift+Up：购物车向上翻页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Shift+Down：购物车向下翻页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单按</w:t>
      </w:r>
      <w:r>
        <w:t xml:space="preserve"> </w:t>
      </w:r>
      <w:r>
        <w:rPr>
          <w:rFonts w:hint="eastAsia"/>
        </w:rPr>
        <w:t xml:space="preserve">Up/Down：继续保留商品上下选择。</w:t>
      </w:r>
    </w:p>
    <w:p>
      <w:pPr>
        <w:pStyle w:val="FirstParagraph"/>
      </w:pPr>
      <w:r>
        <w:drawing>
          <wp:inline>
            <wp:extent cx="5334000" cy="4000499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09411702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15779"/>
            <wp:effectExtent b="0" l="0" r="0" t="0"/>
            <wp:docPr descr="image.png|335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1451391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15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2" w:name="Xed376d741ab726d53225d4810733b4674d26feb"/>
    <w:p>
      <w:pPr>
        <w:pStyle w:val="Heading1"/>
      </w:pPr>
      <w:r>
        <w:t xml:space="preserve">7. </w:t>
      </w:r>
      <w:r>
        <w:rPr>
          <w:rFonts w:hint="eastAsia"/>
        </w:rPr>
        <w:t xml:space="preserve">双合成新版生产制作和拆分功能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：双合成需要新版生产制作和拆分功能。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：支持双合成新版生产制作和拆分功能。</w:t>
      </w:r>
    </w:p>
    <w:bookmarkEnd w:id="22"/>
    <w:bookmarkStart w:id="23" w:name="X21fd5436347cb3ba67292626352ad45c0b2f3a0"/>
    <w:p>
      <w:pPr>
        <w:pStyle w:val="Heading1"/>
      </w:pPr>
      <w:r>
        <w:t xml:space="preserve">8. </w:t>
      </w:r>
      <w:r>
        <w:rPr>
          <w:rFonts w:hint="eastAsia"/>
        </w:rPr>
        <w:t xml:space="preserve">盘点模板新增盘点操作开关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：盘点模板需要增加盘点操作开关。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：盘点展示”盘点时是否允许添加模板外商品”和”盘点时是否允许删除模板内商品”两个开关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：盘点模板新增盘点操作开关。</w:t>
      </w:r>
    </w:p>
    <w:bookmarkEnd w:id="23"/>
    <w:bookmarkStart w:id="27" w:name="X499eecea661ebdc108ec9b49a892ee9da151325"/>
    <w:p>
      <w:pPr>
        <w:pStyle w:val="Heading1"/>
      </w:pPr>
      <w:r>
        <w:t xml:space="preserve">9. </w:t>
      </w:r>
      <w:r>
        <w:rPr>
          <w:rFonts w:hint="eastAsia"/>
        </w:rPr>
        <w:t xml:space="preserve">门店当班对账新增报损小票打印模板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：门店当班对账需要支持报损小票打印模板。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：云端高级小票模板，设置【报损小票】模板</w:t>
      </w:r>
      <w:r>
        <w:t xml:space="preserve"> </w:t>
      </w:r>
      <w:r>
        <w:drawing>
          <wp:inline>
            <wp:extent cx="3810000" cy="254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portal.pospal.cn/workorder/demandInfoV2/downloadFile?openStyle=inline&amp;amp;fileId=110124&amp;amp;auth=76dfc182558ecaf7b9eac3938bb0d0b7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：门店当班对账新增报损小票打印模板。</w:t>
      </w:r>
    </w:p>
    <w:bookmarkEnd w:id="27"/>
    <w:bookmarkStart w:id="31" w:name="X2985811a2915b75065a4083d2ee9734497d88cc"/>
    <w:p>
      <w:pPr>
        <w:pStyle w:val="Heading1"/>
      </w:pPr>
      <w:r>
        <w:t xml:space="preserve">10. </w:t>
      </w:r>
      <w:r>
        <w:rPr>
          <w:rFonts w:hint="eastAsia"/>
        </w:rPr>
        <w:t xml:space="preserve">增加报表功能支持动态URL菜单及iframe嵌套报表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：云ERP需要接入营业概况等外部报表页面。当前菜单外链只能新窗口打开，无法在系统内统一展示，也不支持按当前区号动态替换地址。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：支持收银前台动态URL菜单及iframe嵌套报表。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118141012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2" w:name="X2db8248466f75052fd8532eea9d358a190c5e1c"/>
    <w:p>
      <w:pPr>
        <w:pStyle w:val="Heading1"/>
      </w:pPr>
      <w:r>
        <w:t xml:space="preserve">11. </w:t>
      </w:r>
      <w:r>
        <w:rPr>
          <w:rFonts w:hint="eastAsia"/>
        </w:rPr>
        <w:t xml:space="preserve">修复预订单到店结算生成销售单据时商品级别折扣详情错误问题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：【销售单据-折让金额】跟【折扣分析表-折让总额】对不上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32"/>
    <w:bookmarkStart w:id="33" w:name="Xc2dbc194c2ce6468fb4223ee6e9a63b8618a399"/>
    <w:p>
      <w:pPr>
        <w:pStyle w:val="Heading1"/>
      </w:pPr>
      <w:r>
        <w:t xml:space="preserve">12. </w:t>
      </w:r>
      <w:r>
        <w:rPr>
          <w:rFonts w:hint="eastAsia"/>
        </w:rPr>
        <w:t xml:space="preserve">修复抖音券转预付卡后禁用状态在PC会员中心未同步问题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：抖音券转为预付卡后，后台将预付卡禁用，PC会员中心仍显示为可使用/启用状态，客户可能继续选择该卡消费，造成卡片状态与实际业务状态不一致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33"/>
    <w:bookmarkStart w:id="37" w:name="X943704a5527a66593be413c734d9ba1a944b657"/>
    <w:p>
      <w:pPr>
        <w:pStyle w:val="Heading1"/>
      </w:pPr>
      <w:r>
        <w:t xml:space="preserve">13. </w:t>
      </w:r>
      <w:r>
        <w:rPr>
          <w:rFonts w:hint="eastAsia"/>
        </w:rPr>
        <w:t xml:space="preserve">修复客户端盘点单位未同步问题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：商品主单位是“瓶”，盘点单位是“g”。界面虽然显示录入了</w:t>
      </w:r>
      <w:r>
        <w:t xml:space="preserve"> </w:t>
      </w:r>
      <w:r>
        <w:rPr>
          <w:rFonts w:hint="eastAsia"/>
        </w:rPr>
        <w:t xml:space="preserve">900g，但生成盘点提交数据时，行项单位仍被记录成主单位“瓶”，导致客户端跳过单位换算，直接把</w:t>
      </w:r>
      <w:r>
        <w:t xml:space="preserve"> newStock=900 </w:t>
      </w:r>
      <w:r>
        <w:rPr>
          <w:rFonts w:hint="eastAsia"/>
        </w:rPr>
        <w:t xml:space="preserve">提交到云端，最终库存被校正成</w:t>
      </w:r>
      <w:r>
        <w:t xml:space="preserve"> </w:t>
      </w:r>
      <w:r>
        <w:rPr>
          <w:rFonts w:hint="eastAsia"/>
        </w:rPr>
        <w:t xml:space="preserve">900瓶；正确值应为</w:t>
      </w:r>
      <w:r>
        <w:t xml:space="preserve"> 900g × 0.001 = </w:t>
      </w:r>
      <w:r>
        <w:rPr>
          <w:rFonts w:hint="eastAsia"/>
        </w:rPr>
        <w:t xml:space="preserve">0.9瓶。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2780466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1180347329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0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4" Target="media/rId24.json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PC烘焙版更新日志（待发布）（客户版）</dc:title>
  <dc:creator/>
  <dc:language>zh-CN</dc:language>
  <cp:keywords/>
  <dcterms:created xsi:type="dcterms:W3CDTF">2026-10-22T03:48:01Z</dcterms:created>
  <dcterms:modified xsi:type="dcterms:W3CDTF">2026-10-22T03:48:01Z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