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分类管理</w:t>
      </w:r>
    </w:p>
    <w:bookmarkStart w:id="17" w:name="分类管理"/>
    <w:p>
      <w:pPr>
        <w:pStyle w:val="Heading1"/>
      </w:pPr>
      <w:r>
        <w:rPr>
          <w:rFonts w:hint="eastAsia"/>
        </w:rPr>
        <w:t xml:space="preserve">分类管理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用于维护小程序分类名称、分类图标、分类海报、网店可见状态及时间段禁售规则。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商品装修</w:t>
      </w:r>
      <w:r>
        <w:t xml:space="preserve"> → </w:t>
      </w:r>
      <w:r>
        <w:rPr>
          <w:rFonts w:hint="eastAsia"/>
        </w:rPr>
        <w:t xml:space="preserve">分类管理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选择需要编辑的分类。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设置小程序展示名称、图标和分类海报。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配置网店可见状态及禁售时段。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保存后检查分类页的名称、图片和可售状态。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分类管理列表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9-39d4b81bea9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分类图标、海报及可见设置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0-e06cecb64f3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分类管理</dc:title>
  <dc:creator/>
  <dc:language>zh-CN</dc:language>
  <cp:keywords/>
  <dcterms:created xsi:type="dcterms:W3CDTF">2026-10-08T05:20:46Z</dcterms:created>
  <dcterms:modified xsi:type="dcterms:W3CDTF">2026-10-08T05:20:46Z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