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31.png" ContentType="image/png"/>
  <Override PartName="/word/media/rId34.png" ContentType="image/png"/>
  <Override PartName="/word/media/rId37.png" ContentType="image/png"/>
  <Override PartName="/word/media/rId113.png" ContentType="image/png"/>
  <Override PartName="/word/media/rId133.png" ContentType="image/png"/>
  <Override PartName="/word/media/rId45.png" ContentType="image/png"/>
  <Override PartName="/word/media/rId147.png" ContentType="image/png"/>
  <Override PartName="/word/media/rId16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40.png" ContentType="image/png"/>
  <Override PartName="/word/media/rId49.png" ContentType="image/png"/>
  <Override PartName="/word/media/rId53.png" ContentType="image/png"/>
  <Override PartName="/word/media/rId57.png" ContentType="image/png"/>
  <Override PartName="/word/media/rId107.png" ContentType="image/png"/>
  <Override PartName="/word/media/rId136.png" ContentType="image/png"/>
  <Override PartName="/word/media/rId139.png" ContentType="image/png"/>
  <Override PartName="/word/media/rId143.png" ContentType="image/png"/>
  <Override PartName="/word/media/rId158.png" ContentType="image/png"/>
  <Override PartName="/word/media/rId151.png" ContentType="image/png"/>
  <Override PartName="/word/media/rId86.png" ContentType="image/png"/>
  <Override PartName="/word/media/rId154.png" ContentType="image/png"/>
  <Override PartName="/word/media/rId117.png" ContentType="image/png"/>
  <Override PartName="/word/media/rId120.png" ContentType="image/png"/>
  <Override PartName="/word/media/rId123.png" ContentType="image/png"/>
  <Override PartName="/word/media/rId126.png" ContentType="image/png"/>
  <Override PartName="/word/media/rId129.png" ContentType="image/png"/>
  <Override PartName="/word/media/rId82.png" ContentType="image/png"/>
  <Override PartName="/word/media/rId61.png" ContentType="image/png"/>
  <Override PartName="/word/media/rId64.png" ContentType="image/png"/>
  <Override PartName="/word/media/rId68.png" ContentType="image/png"/>
  <Override PartName="/word/media/rId71.png" ContentType="image/png"/>
  <Override PartName="/word/media/rId75.png" ContentType="image/png"/>
  <Override PartName="/word/media/rId78.png" ContentType="image/png"/>
  <Override PartName="/word/media/rId103.png" ContentType="image/png"/>
  <Override PartName="/word/media/rId89.png" ContentType="image/png"/>
  <Override PartName="/word/media/rId92.png" ContentType="image/png"/>
  <Override PartName="/word/media/rId95.png" ContentType="image/png"/>
  <Override PartName="/word/media/rId99.png" ContentType="image/png"/>
  <Override PartName="/word/media/rId162.png" ContentType="image/png"/>
  <Override PartName="/word/media/rId188.png" ContentType="image/png"/>
  <Override PartName="/word/media/rId170.png" ContentType="image/png"/>
  <Override PartName="/word/media/rId166.png" ContentType="image/png"/>
  <Override PartName="/word/media/rId200.png" ContentType="image/png"/>
  <Override PartName="/word/media/rId173.png" ContentType="image/png"/>
  <Override PartName="/word/media/rId177.png" ContentType="image/png"/>
  <Override PartName="/word/media/rId181.png" ContentType="image/png"/>
  <Override PartName="/word/media/rId184.png" ContentType="image/png"/>
  <Override PartName="/word/media/rId196.png" ContentType="image/png"/>
  <Override PartName="/word/media/rId191.png" ContentType="image/png"/>
  <Override PartName="/word/media/rId204.png" ContentType="image/png"/>
  <Override PartName="/word/media/rId210.png" ContentType="image/png"/>
  <Override PartName="/word/media/rId207.png" ContentType="image/png"/>
  <Override PartName="/word/media/rId214.png" ContentType="image/png"/>
  <Override PartName="/word/media/rId217.png" ContentType="image/png"/>
  <Override PartName="/word/media/rId2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安卓手机烘焙行业V2.5.9.965更新日志(2026.07.13)（客户版）</w:t>
      </w:r>
    </w:p>
    <w:bookmarkStart w:id="9" w:name="安卓手机烘焙行业v2.5.9.965更新日志2026.07.13客户版"/>
    <w:p>
      <w:pPr>
        <w:pStyle w:val="Heading1"/>
      </w:pPr>
      <w:r>
        <w:rPr>
          <w:rFonts w:hint="eastAsia"/>
        </w:rPr>
        <w:t xml:space="preserve">安卓手机烘焙行业V2.5.9.965更新日志(2026.07.13)（客户版）</w:t>
      </w:r>
    </w:p>
    <w:bookmarkEnd w:id="9"/>
    <w:bookmarkStart w:id="22" w:name="Xc3decb19cf8548b8279c49848781f969e06c631"/>
    <w:p>
      <w:pPr>
        <w:pStyle w:val="Heading1"/>
      </w:pPr>
      <w:r>
        <w:t xml:space="preserve">1. </w:t>
      </w:r>
      <w:r>
        <w:rPr>
          <w:rFonts w:hint="eastAsia"/>
        </w:rPr>
        <w:t xml:space="preserve">预订单对应口味支持选择数量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：目前预订单蛋糕口味夹心数量默认不能选，顾客有时候会需要多加一份水果做夹心的情况；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：云端商品绑定口味管理；</w:t>
      </w:r>
    </w:p>
    <w:p>
      <w:pPr>
        <w:pStyle w:val="BodyText"/>
      </w:pPr>
      <w:r>
        <w:drawing>
          <wp:inline>
            <wp:extent cx="5334000" cy="3011507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5363747-39dd2df8-6593-4f1c-b4ee-1b0c0bd6837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1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：预订单商品口味选择数量</w:t>
      </w:r>
    </w:p>
    <w:p>
      <w:pPr>
        <w:pStyle w:val="BodyText"/>
      </w:pPr>
      <w:r>
        <w:rPr>
          <w:rFonts w:hint="eastAsia"/>
        </w:rPr>
        <w:t xml:space="preserve">1）点击商品图片或点选商品，弹窗可选商品口味，同步云端口味设置规则（必选/多选/最少选/最多选）；</w:t>
      </w:r>
    </w:p>
    <w:p>
      <w:pPr>
        <w:pStyle w:val="BodyText"/>
      </w:pPr>
      <w:r>
        <w:drawing>
          <wp:inline>
            <wp:extent cx="5334000" cy="9396751"/>
            <wp:effectExtent b="0" l="0" r="0" t="0"/>
            <wp:docPr descr="|224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223992893-8a0cc092-ab8a-44fe-849d-6d3a56cdd1f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396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9475385"/>
            <wp:effectExtent b="0" l="0" r="0" t="0"/>
            <wp:docPr descr="|223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223540853-d8771681-9861-4cdf-8660-40e0612f020f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2）口味选择提交后，预订单商品信息显示口味、价格、数量，商品总价根据价格数量变动；</w:t>
      </w:r>
    </w:p>
    <w:p>
      <w:pPr>
        <w:pStyle w:val="BodyText"/>
      </w:pPr>
      <w:r>
        <w:drawing>
          <wp:inline>
            <wp:extent cx="5334000" cy="4723210"/>
            <wp:effectExtent b="0" l="0" r="0" t="0"/>
            <wp:docPr descr="456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224308034-04c6cafb-7636-482f-9dba-25057a9bf8b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23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Start w:id="29" w:name="Xaee25818ba155d3aefab69e99240f9c9d2c322a"/>
    <w:p>
      <w:pPr>
        <w:pStyle w:val="Heading1"/>
      </w:pPr>
      <w:r>
        <w:t xml:space="preserve">2. </w:t>
      </w:r>
      <w:r>
        <w:rPr>
          <w:rFonts w:hint="eastAsia"/>
        </w:rPr>
        <w:t xml:space="preserve">预订单制作完成禁止作废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预订单状态【未发送】：作废成功；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预订单状态【已接收】：作废成功；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预订单状态【制作中】：作废成功；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预订单状态【制作完成】：禁止作废，提示“该预订单已制作完成，不能作废”；</w:t>
      </w:r>
      <w:r>
        <w:t xml:space="preserve"> </w:t>
      </w:r>
      <w:r>
        <w:drawing>
          <wp:inline>
            <wp:extent cx="5334000" cy="9475385"/>
            <wp:effectExtent b="0" l="0" r="0" t="0"/>
            <wp:docPr descr="|25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06722887-f60f0949-955a-42a9-8be2-92fedcc6980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预订单状态【待取货】：作废成功；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预订单状态【已取货】：无【作废】按钮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预订单收银后退货：按钮置灰不可点击；</w:t>
      </w:r>
      <w:r>
        <w:t xml:space="preserve"> </w:t>
      </w:r>
      <w:r>
        <w:drawing>
          <wp:inline>
            <wp:extent cx="5334000" cy="9475385"/>
            <wp:effectExtent b="0" l="0" r="0" t="0"/>
            <wp:docPr descr="|23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06781021-af1be1f8-0c58-4d4c-a787-20d837b8ba5e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预订单收银后反结账：点击【反结账】，反结账成功，作废销售单据，作废预订单；（暂不限制）</w:t>
      </w:r>
    </w:p>
    <w:bookmarkEnd w:id="29"/>
    <w:bookmarkStart w:id="43" w:name="X72df03176dded35bbf760645a153c2b057eb487"/>
    <w:p>
      <w:pPr>
        <w:pStyle w:val="Heading1"/>
      </w:pPr>
      <w:r>
        <w:t xml:space="preserve">3. </w:t>
      </w:r>
      <w:r>
        <w:rPr>
          <w:rFonts w:hint="eastAsia"/>
        </w:rPr>
        <w:t xml:space="preserve">预订单增加【生产部门】，按后台【接单门店配置】显示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：跟PC操作同步，安卓也需要通过修改生产部门来指定裱花间；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1）使用总部账号密码登录</w:t>
      </w:r>
      <w:hyperlink r:id="rId3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；</w:t>
      </w:r>
    </w:p>
    <w:p>
      <w:pPr>
        <w:pStyle w:val="BodyText"/>
      </w:pPr>
      <w:r>
        <w:drawing>
          <wp:inline>
            <wp:extent cx="5334000" cy="2990715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5818775-83c204cb-aa8c-42fe-ae06-59e91f389ec5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2）裱花管理-接单门店配置，列表显示所有门店账号以及是否有开通裱花服务，勾选门店，点击【设置接单裱花间】；</w:t>
      </w:r>
      <w:r>
        <w:t xml:space="preserve"> </w:t>
      </w:r>
      <w:r>
        <w:drawing>
          <wp:inline>
            <wp:extent cx="5334000" cy="2013525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6254849-ca545f41-253a-41de-b8da-5ab142fb444b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3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3）设置可接单裱花间，以及默认接单裱花间；</w:t>
      </w:r>
      <w:r>
        <w:t xml:space="preserve"> </w:t>
      </w:r>
      <w:r>
        <w:drawing>
          <wp:inline>
            <wp:extent cx="5334000" cy="2810665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6815383-91547aca-61cf-4531-a80a-ff535a08ff51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0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：预订单订单详情【生产部门】按后台【接单门店配置】显示</w:t>
      </w:r>
    </w:p>
    <w:p>
      <w:pPr>
        <w:pStyle w:val="BodyText"/>
      </w:pPr>
      <w:r>
        <w:rPr>
          <w:rFonts w:hint="eastAsia"/>
        </w:rPr>
        <w:t xml:space="preserve">例：门店01，设置接单裱花间为门店01（默认裱花间），门店02；</w:t>
      </w:r>
      <w:r>
        <w:t xml:space="preserve"> </w:t>
      </w:r>
      <w:r>
        <w:rPr>
          <w:rFonts w:hint="eastAsia"/>
        </w:rPr>
        <w:t xml:space="preserve">收银端【生产部门】：默认选中门店01，列表显示门店01、门店02；</w:t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|369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08772302-829dbfb5-6333-4f00-b211-63f80db178bb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3"/>
    <w:bookmarkStart w:id="44" w:name="X433259f81a71f903d51c386e3690648248606a5"/>
    <w:p>
      <w:pPr>
        <w:pStyle w:val="Heading1"/>
      </w:pPr>
      <w:r>
        <w:t xml:space="preserve">4. </w:t>
      </w:r>
      <w:r>
        <w:rPr>
          <w:rFonts w:hint="eastAsia"/>
        </w:rPr>
        <w:t xml:space="preserve">支持修改预订单提货方式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自提的客户经常改主意要配送，需要改提货方式；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新增预订单，可修改提货方式（之前已支持）；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编辑预订单，支持修改提货方式；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【到店】改【配送】，保存生效；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【配送】改【到店】，保存生效；</w:t>
      </w:r>
    </w:p>
    <w:bookmarkEnd w:id="44"/>
    <w:bookmarkStart w:id="48" w:name="Xdf6ccc94f7547d4858dfaae13b0128eb5e7837a"/>
    <w:p>
      <w:pPr>
        <w:pStyle w:val="Heading1"/>
      </w:pPr>
      <w:r>
        <w:t xml:space="preserve">5. </w:t>
      </w:r>
      <w:r>
        <w:rPr>
          <w:rFonts w:hint="eastAsia"/>
        </w:rPr>
        <w:t xml:space="preserve">预订单状态增加【制作中】，裱花间接单后返回状态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：裱花间点击【接单】表示蛋糕制作中，需要返回【制作中】状态到收银端；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：裱花间点击【接单】，收银端预订单状态为【制作中】；</w:t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|360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219856185-4e74d5f0-23f4-4d59-adf1-c142685988bb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8"/>
    <w:bookmarkStart w:id="52" w:name="X21a03edd30fbbb19ecbfc6301ca14a91d08c81f"/>
    <w:p>
      <w:pPr>
        <w:pStyle w:val="Heading1"/>
      </w:pPr>
      <w:r>
        <w:t xml:space="preserve">6. </w:t>
      </w:r>
      <w:r>
        <w:rPr>
          <w:rFonts w:hint="eastAsia"/>
        </w:rPr>
        <w:t xml:space="preserve">预订单提交调用语音播报接口</w:t>
      </w:r>
    </w:p>
    <w:p>
      <w:pPr>
        <w:pStyle w:val="FirstParagraph"/>
      </w:pPr>
      <w:r>
        <w:rPr>
          <w:rFonts w:hint="eastAsia"/>
          <w:b/>
          <w:bCs/>
        </w:rPr>
        <w:t xml:space="preserve">需求编号</w:t>
      </w:r>
      <w:r>
        <w:rPr>
          <w:rFonts w:hint="eastAsia"/>
        </w:rPr>
        <w:t xml:space="preserve">：XQ260326009</w:t>
      </w:r>
    </w:p>
    <w:p>
      <w:pPr>
        <w:pStyle w:val="BodyText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：预订单提交，需要通知到新版裱花间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：预订单提交调用语音播报接口</w:t>
      </w:r>
    </w:p>
    <w:p>
      <w:pPr>
        <w:pStyle w:val="BodyText"/>
      </w:pPr>
      <w:r>
        <w:drawing>
          <wp:inline>
            <wp:extent cx="5334000" cy="3569219"/>
            <wp:effectExtent b="0" l="0" r="0" t="0"/>
            <wp:docPr descr="419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09223680-aab03ae8-7a9b-49c8-9178-8d2adff95c83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92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2"/>
    <w:bookmarkStart w:id="56" w:name="Xadce422b65528d3841e07429accaa47e70ae8e4"/>
    <w:p>
      <w:pPr>
        <w:pStyle w:val="Heading1"/>
      </w:pPr>
      <w:r>
        <w:t xml:space="preserve">7. </w:t>
      </w:r>
      <w:r>
        <w:rPr>
          <w:rFonts w:hint="eastAsia"/>
        </w:rPr>
        <w:t xml:space="preserve">预订单作废调用语音播报接口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：预订单操作作废，需要通知到新版裱花间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：预订单作废调用语音播报接口</w:t>
      </w:r>
    </w:p>
    <w:p>
      <w:pPr>
        <w:pStyle w:val="BodyText"/>
      </w:pPr>
      <w:r>
        <w:drawing>
          <wp:inline>
            <wp:extent cx="5334000" cy="3427134"/>
            <wp:effectExtent b="0" l="0" r="0" t="0"/>
            <wp:docPr descr="469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09286476-db1434c6-4b72-4331-8ea1-6cae9d7c67df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71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Start w:id="60" w:name="Xc4b82107d7cd7734fd69dd92ceac07f50d1f7eb"/>
    <w:p>
      <w:pPr>
        <w:pStyle w:val="Heading1"/>
      </w:pPr>
      <w:r>
        <w:t xml:space="preserve">8. </w:t>
      </w:r>
      <w:r>
        <w:rPr>
          <w:rFonts w:hint="eastAsia"/>
        </w:rPr>
        <w:t xml:space="preserve">预订单消息推送至新版裱花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：PC端判断到开启新版裱花，则把消息推送到新版裱花</w:t>
      </w:r>
    </w:p>
    <w:p>
      <w:pPr>
        <w:pStyle w:val="BodyText"/>
      </w:pPr>
      <w:r>
        <w:drawing>
          <wp:inline>
            <wp:extent cx="5334000" cy="4475655"/>
            <wp:effectExtent b="0" l="0" r="0" t="0"/>
            <wp:docPr descr="552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09358391-ccfd1ff0-9288-4a9a-84ec-3b5c2818d15e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75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0"/>
    <w:bookmarkStart w:id="67" w:name="X8a4a4f4c894acacb1121409446e5b1a94b8947f"/>
    <w:p>
      <w:pPr>
        <w:pStyle w:val="Heading1"/>
      </w:pPr>
      <w:r>
        <w:t xml:space="preserve">9. </w:t>
      </w:r>
      <w:r>
        <w:rPr>
          <w:rFonts w:hint="eastAsia"/>
        </w:rPr>
        <w:t xml:space="preserve">预订单增加祝福语字段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：祝福语仅支持下发新版裱花间，旧版裱花间不支持；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1）新增预订单：商品维度支持填写祝福语，并下发至新裱花间；</w:t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|314" title="" id="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7308818-a66cb289-dcce-4c09-98eb-5b782ef195bd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2）编辑预订单：商品维度支持填写祝福语，并下发至新裱花间；</w:t>
      </w:r>
      <w:r>
        <w:t xml:space="preserve"> </w:t>
      </w:r>
      <w:r>
        <w:drawing>
          <wp:inline>
            <wp:extent cx="5334000" cy="9475385"/>
            <wp:effectExtent b="0" l="0" r="0" t="0"/>
            <wp:docPr descr="|313" title="" id="6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7539503-1af4eb66-a60f-4ab8-9c81-8e42ead387af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7"/>
    <w:bookmarkStart w:id="74" w:name="Xe973933ed83d24286635a3f2afc179d313e5024"/>
    <w:p>
      <w:pPr>
        <w:pStyle w:val="Heading1"/>
      </w:pPr>
      <w:r>
        <w:t xml:space="preserve">10. </w:t>
      </w:r>
      <w:r>
        <w:rPr>
          <w:rFonts w:hint="eastAsia"/>
        </w:rPr>
        <w:t xml:space="preserve">预订单【祝福语】支持快捷选项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：可快捷选择常用祝福语，省去手输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1）新增预订单：点击【祝福语】文本框，弹窗可选常用祝福语，多个用逗号隔开，限制50个字符，内容可编辑；</w:t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|325" title="" id="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7713693-85821427-89ba-419a-88d8-349a90535710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2）编辑预订单：点击【祝福语】文本框，弹窗可选常用祝福语，多个用逗号隔开，限制50个字符，内容可编辑；</w:t>
      </w:r>
    </w:p>
    <w:p>
      <w:pPr>
        <w:pStyle w:val="BodyText"/>
      </w:pPr>
      <w:r>
        <w:drawing>
          <wp:inline>
            <wp:extent cx="5334000" cy="9492155"/>
            <wp:effectExtent b="0" l="0" r="0" t="0"/>
            <wp:docPr descr="|332" title="" id="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7774429-00fdfc7e-9bbd-4820-b722-350a5a2a3277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92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4"/>
    <w:bookmarkStart w:id="81" w:name="X1ab358e19921d0cfb1e09b3144cb8cf29a725eb"/>
    <w:p>
      <w:pPr>
        <w:pStyle w:val="Heading1"/>
      </w:pPr>
      <w:r>
        <w:t xml:space="preserve">11. </w:t>
      </w:r>
      <w:r>
        <w:rPr>
          <w:rFonts w:hint="eastAsia"/>
        </w:rPr>
        <w:t xml:space="preserve">预订单【配送地址】增加点选地图功能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：当前选配送地址PC端手动输入比较困难，优化体验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1）新增预订单：提货方式为【配送】，点击【地图】，调用高德地图；</w:t>
      </w:r>
    </w:p>
    <w:p>
      <w:pPr>
        <w:pStyle w:val="BodyText"/>
      </w:pPr>
      <w:r>
        <w:drawing>
          <wp:inline>
            <wp:extent cx="5334000" cy="9460797"/>
            <wp:effectExtent b="0" l="0" r="0" t="0"/>
            <wp:docPr descr="|295" title="" id="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7813909-c447e2c9-e00f-4798-86f5-f1323ae4777b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60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9436068"/>
            <wp:effectExtent b="0" l="0" r="0" t="0"/>
            <wp:docPr descr="|297" title="" id="7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7853125-7a8f7a29-40f8-40c6-ae7e-0926fec9980c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36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2）编辑预订单：提货方式为【配送】，点击【地图】，调用高德地图；</w:t>
      </w:r>
    </w:p>
    <w:bookmarkEnd w:id="81"/>
    <w:bookmarkStart w:id="85" w:name="X463fa43a3452c3e5771149d343603292c8555f1"/>
    <w:p>
      <w:pPr>
        <w:pStyle w:val="Heading1"/>
      </w:pPr>
      <w:r>
        <w:t xml:space="preserve">12. </w:t>
      </w:r>
      <w:r>
        <w:rPr>
          <w:rFonts w:hint="eastAsia"/>
        </w:rPr>
        <w:t xml:space="preserve">预订单列表增加单据来源标识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：当前来源多，比如网单转预订单，外卖单转预订单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：根据单据来源增加标识（POS、小程序/线上单、美团、饿了么、京东到家、抖音、翱象）</w:t>
      </w:r>
    </w:p>
    <w:p>
      <w:pPr>
        <w:pStyle w:val="BodyText"/>
      </w:pPr>
      <w:r>
        <w:drawing>
          <wp:inline>
            <wp:extent cx="5334000" cy="9279510"/>
            <wp:effectExtent b="0" l="0" r="0" t="0"/>
            <wp:docPr descr="|360" title="" id="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6669905-779da833-e475-4609-8a1f-45e4fd97fe42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795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5"/>
    <w:bookmarkStart w:id="98" w:name="X98529d059d3e99c0ef7988969ccf10f392b504c"/>
    <w:p>
      <w:pPr>
        <w:pStyle w:val="Heading1"/>
      </w:pPr>
      <w:r>
        <w:t xml:space="preserve">13. </w:t>
      </w:r>
      <w:r>
        <w:rPr>
          <w:rFonts w:hint="eastAsia"/>
        </w:rPr>
        <w:t xml:space="preserve">新增预订单，手工单号根据参数及单号规则生成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：手工单号由下单端手动生成且可以随时编辑，会导致对单时单号不可控易出错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：门店账号登录-云烘焙后台-系统设置-单号规则配置，参数【启用预订单单号自增】开启，并设置号段规则；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94577388-a361e01c-2e0f-4369-b2e3-cdbc7bc9a8b8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参数【启用预订单单号自增】开启：新增预订单，界面不显示手工单号，提交单据后回写手工单号，手工单号不可编辑；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参数【启用预订单单号自增】关闭：新增预订单，手工单号为空，允许编辑；</w:t>
      </w:r>
    </w:p>
    <w:p>
      <w:pPr>
        <w:pStyle w:val="FirstParagraph"/>
      </w:pPr>
      <w:r>
        <w:drawing>
          <wp:inline>
            <wp:extent cx="5334000" cy="9475385"/>
            <wp:effectExtent b="0" l="0" r="0" t="0"/>
            <wp:docPr descr="|360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84410943-c6f95c4f-72e2-48bc-8f71-649da2a2706f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|362" title="" id="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84438282-3dee448c-048e-4591-9a46-4069aa996273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|366" title="" id="9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84547152-4285e1ed-5945-4892-b792-b487e9c1c5c2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8"/>
    <w:bookmarkStart w:id="102" w:name="X873aa5cb9eb6329386627f5a7c5cf9db1191ecd"/>
    <w:p>
      <w:pPr>
        <w:pStyle w:val="Heading1"/>
      </w:pPr>
      <w:r>
        <w:t xml:space="preserve">14. </w:t>
      </w:r>
      <w:r>
        <w:rPr>
          <w:rFonts w:hint="eastAsia"/>
        </w:rPr>
        <w:t xml:space="preserve">预订单取货时间组件优化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：预订单收货时间系统默认是当前的时间，而预订单基本不可能是当前时间，很容易选错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：预订单取货/收货时间拆分为收货日期和收货时间</w:t>
      </w:r>
      <w:r>
        <w:t xml:space="preserve"> </w:t>
      </w:r>
      <w:r>
        <w:rPr>
          <w:rFonts w:hint="eastAsia"/>
        </w:rPr>
        <w:t xml:space="preserve">，收货日期默认当前日期，收货时间默认为空，支持快捷选择（尽快取货,1小时后,2小时后,16:00,18:00,19:00,20:00)</w:t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|360" title="" id="10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71531261-67a9ce14-78ec-44f6-aa9e-f10ff7d28c54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2"/>
    <w:bookmarkStart w:id="106" w:name="X18231857a01eabfd98d606e91773237408bd6df"/>
    <w:p>
      <w:pPr>
        <w:pStyle w:val="Heading1"/>
      </w:pPr>
      <w:r>
        <w:t xml:space="preserve">15. </w:t>
      </w:r>
      <w:r>
        <w:rPr>
          <w:rFonts w:hint="eastAsia"/>
        </w:rPr>
        <w:t xml:space="preserve">网单下发裱花间增加消息推送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：网单下发裱花间增加消息推送</w:t>
      </w:r>
    </w:p>
    <w:p>
      <w:pPr>
        <w:pStyle w:val="BodyText"/>
      </w:pPr>
      <w:r>
        <w:drawing>
          <wp:inline>
            <wp:extent cx="5334000" cy="2917031"/>
            <wp:effectExtent b="0" l="0" r="0" t="0"/>
            <wp:docPr descr="420" title="" id="10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7968822-b0feb04b-0488-4e5e-bbce-f46aee5e3d64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70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6"/>
    <w:bookmarkStart w:id="110" w:name="X6116f87905a3587602798433bbbd5339c9225de"/>
    <w:p>
      <w:pPr>
        <w:pStyle w:val="Heading1"/>
      </w:pPr>
      <w:r>
        <w:t xml:space="preserve">16. </w:t>
      </w:r>
      <w:r>
        <w:rPr>
          <w:rFonts w:hint="eastAsia"/>
        </w:rPr>
        <w:t xml:space="preserve">网络订单设置，增加【本机是否接收网单】开关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：网络订单设置，增加【本机是否接收网单】开关（默认关闭）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开启：全部开启，不同来源可单独开启，开启后可接收对应来源单据；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关店，全部关闭，不同来源可单独关闭，关闭后不接收对应来源单据；</w:t>
      </w:r>
    </w:p>
    <w:p>
      <w:pPr>
        <w:pStyle w:val="FirstParagraph"/>
      </w:pPr>
      <w:r>
        <w:t xml:space="preserve">-</w:t>
      </w:r>
      <w:r>
        <w:drawing>
          <wp:inline>
            <wp:extent cx="5334000" cy="9475385"/>
            <wp:effectExtent b="0" l="0" r="0" t="0"/>
            <wp:docPr descr="|360" title="" id="1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11291096-6bd8216a-0bca-4a94-b740-ed8a3616a06f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0"/>
    <w:bookmarkStart w:id="111" w:name="X149080b43ccaab195809cd66528e7c00412e5f7"/>
    <w:p>
      <w:pPr>
        <w:pStyle w:val="Heading1"/>
      </w:pPr>
      <w:r>
        <w:t xml:space="preserve">17. </w:t>
      </w:r>
      <w:r>
        <w:rPr>
          <w:rFonts w:hint="eastAsia"/>
        </w:rPr>
        <w:t xml:space="preserve">网单支持修改配送方式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：高价多层蛋糕网单通过蜂鸟</w:t>
      </w:r>
      <w:r>
        <w:t xml:space="preserve"> KA </w:t>
      </w:r>
      <w:r>
        <w:rPr>
          <w:rFonts w:hint="eastAsia"/>
        </w:rPr>
        <w:t xml:space="preserve">配送时，平台无法全额赔付货损，因此门店需手动取消平台配送，改为系统外找专送（100%</w:t>
      </w:r>
      <w:r>
        <w:t xml:space="preserve"> </w:t>
      </w:r>
      <w:r>
        <w:rPr>
          <w:rFonts w:hint="eastAsia"/>
        </w:rPr>
        <w:t xml:space="preserve">赔付），目前网单中心不支持直接修改配送方式。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：网单设置开启一键接单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：网单支持修改配送方式</w:t>
      </w:r>
    </w:p>
    <w:bookmarkEnd w:id="111"/>
    <w:bookmarkStart w:id="112" w:name="Xd9e03f154b2761332fb0af1924b9422126c3637"/>
    <w:p>
      <w:pPr>
        <w:pStyle w:val="Heading1"/>
      </w:pPr>
      <w:r>
        <w:t xml:space="preserve">18. </w:t>
      </w:r>
      <w:r>
        <w:rPr>
          <w:rFonts w:hint="eastAsia"/>
        </w:rPr>
        <w:t xml:space="preserve">网单待取货也支持配送员信息展示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：对接了KA蜂鸟配送，配送时没有显示配送员信息，接口有返回配送员信息，原因是安卓端展示逻辑是“配送中”状态，该蜂鸟订单在“已分配骑手/待取货”阶段已经返回配送员信息，因此前台未展示。</w:t>
      </w:r>
      <w:r>
        <w:t xml:space="preserve"> </w:t>
      </w:r>
      <w:r>
        <w:rPr>
          <w:rFonts w:hint="eastAsia"/>
        </w:rPr>
        <w:t xml:space="preserve">可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：网单待取货也支持配送员信息展示</w:t>
      </w:r>
    </w:p>
    <w:bookmarkEnd w:id="112"/>
    <w:bookmarkStart w:id="116" w:name="Xf79db3496e4d78b6407a81c2e30a04368a0c0d0"/>
    <w:p>
      <w:pPr>
        <w:pStyle w:val="Heading1"/>
      </w:pPr>
      <w:r>
        <w:t xml:space="preserve">19. </w:t>
      </w:r>
      <w:r>
        <w:rPr>
          <w:rFonts w:hint="eastAsia"/>
        </w:rPr>
        <w:t xml:space="preserve">盘点模板与系统审核开关协同控制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：目前盘点权限系统中存在以下两层审核控制机制，用户期望根据模板级别的审核设置，在”盘点历史”列表中动态显示或隐藏“审核”按钮，但需要与系统级开关协同工作。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系统级审核开关：全局控制是否启用盘点审核功能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烘焙业态盘点模板默认设置：在系统开关开启时，烘焙业态盘点模板默认需要审核，但允许操作员勾选”不审核”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：云端盘点模板设置【是否开启审核】（【盘点历史-审核设置】开启才会显示）</w:t>
      </w:r>
    </w:p>
    <w:p>
      <w:pPr>
        <w:pStyle w:val="BodyText"/>
      </w:pPr>
      <w:r>
        <w:drawing>
          <wp:inline>
            <wp:extent cx="5334000" cy="4010299"/>
            <wp:effectExtent b="0" l="0" r="0" t="0"/>
            <wp:docPr descr="" title="" id="1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5563002110-de6c08e6-7821-4a46-870d-da41c0c1bdad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2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云端-商品-盘点历史-审核设置，是用来控制是否显示【审核】按钮，当盘点单状态【未审核】时显示；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盘点模板设置不审核，或有员工有确认盘点权限，提交盘点就不需要审核；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【盘点历史-审核设置】开启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【收银员权限-确认盘点】勾选</w:t>
      </w:r>
    </w:p>
    <w:p>
      <w:pPr>
        <w:pStyle w:val="Compact"/>
        <w:numPr>
          <w:ilvl w:val="2"/>
          <w:numId w:val="1009"/>
        </w:numPr>
      </w:pPr>
      <w:r>
        <w:rPr>
          <w:rFonts w:hint="eastAsia"/>
        </w:rPr>
        <w:t xml:space="preserve">传统盘点：提交盘点，盘点单状态【已完成】；</w:t>
      </w:r>
    </w:p>
    <w:p>
      <w:pPr>
        <w:pStyle w:val="Compact"/>
        <w:numPr>
          <w:ilvl w:val="2"/>
          <w:numId w:val="1009"/>
        </w:numPr>
      </w:pPr>
      <w:r>
        <w:rPr>
          <w:rFonts w:hint="eastAsia"/>
        </w:rPr>
        <w:t xml:space="preserve">模板盘点：</w:t>
      </w:r>
    </w:p>
    <w:p>
      <w:pPr>
        <w:pStyle w:val="Compact"/>
        <w:numPr>
          <w:ilvl w:val="3"/>
          <w:numId w:val="1010"/>
        </w:numPr>
      </w:pPr>
      <w:r>
        <w:rPr>
          <w:rFonts w:hint="eastAsia"/>
        </w:rPr>
        <w:t xml:space="preserve">【盘点模板-是否开启审核】为【不审核】：提交盘点，盘点单状态【已完成】，不显示【审核】按钮；</w:t>
      </w:r>
    </w:p>
    <w:p>
      <w:pPr>
        <w:pStyle w:val="Compact"/>
        <w:numPr>
          <w:ilvl w:val="3"/>
          <w:numId w:val="1010"/>
        </w:numPr>
      </w:pPr>
      <w:r>
        <w:rPr>
          <w:rFonts w:hint="eastAsia"/>
        </w:rPr>
        <w:t xml:space="preserve">【盘点模板-是否开启审核】为【审核】：提交盘点，盘点单状态【已完成】，不显示【审核】按钮；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【收银员权限-确认盘点】不勾选</w:t>
      </w:r>
    </w:p>
    <w:p>
      <w:pPr>
        <w:pStyle w:val="Compact"/>
        <w:numPr>
          <w:ilvl w:val="2"/>
          <w:numId w:val="1011"/>
        </w:numPr>
      </w:pPr>
      <w:r>
        <w:rPr>
          <w:rFonts w:hint="eastAsia"/>
        </w:rPr>
        <w:t xml:space="preserve">传统盘点：提交盘点，盘点单状态【未审核】；</w:t>
      </w:r>
    </w:p>
    <w:p>
      <w:pPr>
        <w:pStyle w:val="Compact"/>
        <w:numPr>
          <w:ilvl w:val="2"/>
          <w:numId w:val="1011"/>
        </w:numPr>
      </w:pPr>
      <w:r>
        <w:rPr>
          <w:rFonts w:hint="eastAsia"/>
        </w:rPr>
        <w:t xml:space="preserve">模板盘点：</w:t>
      </w:r>
    </w:p>
    <w:p>
      <w:pPr>
        <w:pStyle w:val="Compact"/>
        <w:numPr>
          <w:ilvl w:val="3"/>
          <w:numId w:val="1012"/>
        </w:numPr>
      </w:pPr>
      <w:r>
        <w:rPr>
          <w:rFonts w:hint="eastAsia"/>
        </w:rPr>
        <w:t xml:space="preserve">【盘点模板-是否开启审核】为【不审核】：提交盘点，盘点单状态【已完成】，不显示【审核】按钮；</w:t>
      </w:r>
    </w:p>
    <w:p>
      <w:pPr>
        <w:pStyle w:val="Compact"/>
        <w:numPr>
          <w:ilvl w:val="3"/>
          <w:numId w:val="1012"/>
        </w:numPr>
      </w:pPr>
      <w:r>
        <w:rPr>
          <w:rFonts w:hint="eastAsia"/>
        </w:rPr>
        <w:t xml:space="preserve">【盘点模板-是否开启审核】为【审核】：提交盘点，盘点单状态【未审核】，显示【审核】按钮；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【盘点历史-审核设置】关闭</w:t>
      </w:r>
    </w:p>
    <w:p>
      <w:pPr>
        <w:pStyle w:val="Compact"/>
        <w:numPr>
          <w:ilvl w:val="2"/>
          <w:numId w:val="1013"/>
        </w:numPr>
      </w:pPr>
      <w:r>
        <w:rPr>
          <w:rFonts w:hint="eastAsia"/>
        </w:rPr>
        <w:t xml:space="preserve">【收银员权限-确认盘点】勾选</w:t>
      </w:r>
    </w:p>
    <w:p>
      <w:pPr>
        <w:pStyle w:val="Compact"/>
        <w:numPr>
          <w:ilvl w:val="3"/>
          <w:numId w:val="1014"/>
        </w:numPr>
      </w:pPr>
      <w:r>
        <w:rPr>
          <w:rFonts w:hint="eastAsia"/>
        </w:rPr>
        <w:t xml:space="preserve">传统盘点：提交盘点，盘点单状态【已完成】；</w:t>
      </w:r>
    </w:p>
    <w:p>
      <w:pPr>
        <w:pStyle w:val="Compact"/>
        <w:numPr>
          <w:ilvl w:val="3"/>
          <w:numId w:val="1014"/>
        </w:numPr>
      </w:pPr>
      <w:r>
        <w:rPr>
          <w:rFonts w:hint="eastAsia"/>
        </w:rPr>
        <w:t xml:space="preserve">模板盘点：</w:t>
      </w:r>
    </w:p>
    <w:p>
      <w:pPr>
        <w:pStyle w:val="Compact"/>
        <w:numPr>
          <w:ilvl w:val="4"/>
          <w:numId w:val="1015"/>
        </w:numPr>
      </w:pPr>
      <w:r>
        <w:rPr>
          <w:rFonts w:hint="eastAsia"/>
        </w:rPr>
        <w:t xml:space="preserve">隐藏前【盘点模板-是否开启审核】为【不审核】：提交盘点，盘点单状态【已完成】，不显示【审核】按钮；</w:t>
      </w:r>
    </w:p>
    <w:p>
      <w:pPr>
        <w:pStyle w:val="Compact"/>
        <w:numPr>
          <w:ilvl w:val="4"/>
          <w:numId w:val="1015"/>
        </w:numPr>
      </w:pPr>
      <w:r>
        <w:rPr>
          <w:rFonts w:hint="eastAsia"/>
        </w:rPr>
        <w:t xml:space="preserve">隐藏前【盘点模板-是否开启审核】为【审核】：提交盘点，盘点单状态【已完成】，不显示【审核】按钮；</w:t>
      </w:r>
    </w:p>
    <w:p>
      <w:pPr>
        <w:pStyle w:val="Compact"/>
        <w:numPr>
          <w:ilvl w:val="2"/>
          <w:numId w:val="1013"/>
        </w:numPr>
      </w:pPr>
      <w:r>
        <w:rPr>
          <w:rFonts w:hint="eastAsia"/>
        </w:rPr>
        <w:t xml:space="preserve">【收银员权限-确认盘点】不勾选</w:t>
      </w:r>
    </w:p>
    <w:p>
      <w:pPr>
        <w:pStyle w:val="Compact"/>
        <w:numPr>
          <w:ilvl w:val="3"/>
          <w:numId w:val="1016"/>
        </w:numPr>
      </w:pPr>
      <w:r>
        <w:rPr>
          <w:rFonts w:hint="eastAsia"/>
        </w:rPr>
        <w:t xml:space="preserve">传统盘点：提交盘点，盘点单状态【未审核】；</w:t>
      </w:r>
    </w:p>
    <w:p>
      <w:pPr>
        <w:pStyle w:val="Compact"/>
        <w:numPr>
          <w:ilvl w:val="3"/>
          <w:numId w:val="1016"/>
        </w:numPr>
      </w:pPr>
      <w:r>
        <w:rPr>
          <w:rFonts w:hint="eastAsia"/>
        </w:rPr>
        <w:t xml:space="preserve">模板盘点：</w:t>
      </w:r>
    </w:p>
    <w:p>
      <w:pPr>
        <w:pStyle w:val="Compact"/>
        <w:numPr>
          <w:ilvl w:val="4"/>
          <w:numId w:val="1017"/>
        </w:numPr>
      </w:pPr>
      <w:r>
        <w:rPr>
          <w:rFonts w:hint="eastAsia"/>
        </w:rPr>
        <w:t xml:space="preserve">隐藏前【盘点模板-是否开启审核】为【不审核】：提交盘点，盘点单状态【已完成】，不显示【审核】按钮；</w:t>
      </w:r>
    </w:p>
    <w:p>
      <w:pPr>
        <w:pStyle w:val="Compact"/>
        <w:numPr>
          <w:ilvl w:val="4"/>
          <w:numId w:val="1017"/>
        </w:numPr>
      </w:pPr>
      <w:r>
        <w:rPr>
          <w:rFonts w:hint="eastAsia"/>
        </w:rPr>
        <w:t xml:space="preserve">隐藏前【盘点模板-是否开启审核】为【审核】：提交盘点，盘点单状态【未审核】，不显示【审核】按钮；</w:t>
      </w:r>
    </w:p>
    <w:bookmarkEnd w:id="116"/>
    <w:bookmarkStart w:id="132" w:name="X19ce284e0409e6e630ab59616bec77d9b5a99c3"/>
    <w:p>
      <w:pPr>
        <w:pStyle w:val="Heading1"/>
      </w:pPr>
      <w:r>
        <w:t xml:space="preserve">20. </w:t>
      </w:r>
      <w:r>
        <w:rPr>
          <w:rFonts w:hint="eastAsia"/>
        </w:rPr>
        <w:t xml:space="preserve">新增充值历史查询页面，并支持充值订单支持作废功能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1）入口：会员详情页【充值记录】，点击打开充值记录列表</w:t>
      </w:r>
      <w:r>
        <w:t xml:space="preserve"> </w:t>
      </w:r>
      <w:r>
        <w:drawing>
          <wp:inline>
            <wp:extent cx="5334000" cy="9476580"/>
            <wp:effectExtent b="0" l="0" r="0" t="0"/>
            <wp:docPr descr="|305" title="" id="1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5791180-062d252d-e3a9-4256-94be-31f2784936f3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6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2）充值记录列表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默认显示三个月内充值记录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显示订单时间、充值项目、充值本金、赠送项目、支付方式、收银员、充值门店，无数据显示暂无订单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点击列表查看充值明细，显示充值时间、导购员、充值本金、支付方式</w:t>
      </w:r>
    </w:p>
    <w:p>
      <w:pPr>
        <w:pStyle w:val="FirstParagraph"/>
      </w:pPr>
      <w:r>
        <w:drawing>
          <wp:inline>
            <wp:extent cx="5334000" cy="9476580"/>
            <wp:effectExtent b="0" l="0" r="0" t="0"/>
            <wp:docPr descr="|240" title="" id="1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5815067-eec39cdc-8056-49b6-aefc-5e5398abe4b6.png" id="122" name="Picture"/>
                    <pic:cNvPicPr>
                      <a:picLocks noChangeArrowheads="1"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6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3）作废充值：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金额未消费：作废成功，款项原路返回，创建一笔新订单充值金额为负数，隐藏作废按钮；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金额已消费：提示会员余额不足，无法进行作废</w:t>
      </w:r>
    </w:p>
    <w:p>
      <w:pPr>
        <w:pStyle w:val="FirstParagraph"/>
      </w:pPr>
      <w:r>
        <w:drawing>
          <wp:inline>
            <wp:extent cx="5334000" cy="9476580"/>
            <wp:effectExtent b="0" l="0" r="0" t="0"/>
            <wp:docPr descr="|251" title="" id="1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6131007-4327328f-4f60-4e0e-9a64-0ec913d4bd1f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6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298178"/>
            <wp:effectExtent b="0" l="0" r="0" t="0"/>
            <wp:docPr descr="|257" title="" id="1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6385113-ecbf63ab-6973-460a-85f6-495d6aec2d0e.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8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57940"/>
            <wp:effectExtent b="0" l="0" r="0" t="0"/>
            <wp:docPr descr="|259" title="" id="1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6443716-e285467c-7e0f-42eb-8517-b2a345b327ee.png" id="131" name="Picture"/>
                    <pic:cNvPicPr>
                      <a:picLocks noChangeArrowheads="1"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57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2"/>
    <w:bookmarkStart w:id="142" w:name="X5f48b39392b05fb4d7ef64f28c3278bb3bd4dfd"/>
    <w:p>
      <w:pPr>
        <w:pStyle w:val="Heading1"/>
      </w:pPr>
      <w:r>
        <w:t xml:space="preserve">21. </w:t>
      </w:r>
      <w:r>
        <w:rPr>
          <w:rFonts w:hint="eastAsia"/>
        </w:rPr>
        <w:t xml:space="preserve">会员资料自定义字段长度调整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：会员资料自定义字段当前字符长度不足，无法满足店员更多备注，比如备注储值卡退款原因、顾客是否反感储值，及其他会员备注信息等；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：云端会员设置增加自定义字段；</w:t>
      </w:r>
    </w:p>
    <w:p>
      <w:pPr>
        <w:pStyle w:val="BodyText"/>
      </w:pPr>
      <w:r>
        <w:drawing>
          <wp:inline>
            <wp:extent cx="5334000" cy="2764743"/>
            <wp:effectExtent b="0" l="0" r="0" t="0"/>
            <wp:docPr descr="" title="" id="1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73839565-63c3af33-150e-4ca2-b417-f668067e3f9e.png" id="135" name="Picture"/>
                    <pic:cNvPicPr>
                      <a:picLocks noChangeArrowheads="1"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4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：新增、编辑会员，自定义字段长度调整到50个字符，超长不可输入；</w:t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|326" title="" id="1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12493345-84fc8f10-4ab4-4c24-8472-26aba6176f33.png" id="138" name="Picture"/>
                    <pic:cNvPicPr>
                      <a:picLocks noChangeArrowheads="1"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|335" title="" id="1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12542249-b941a5c6-7502-438d-a043-51d8f3577901.png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2"/>
    <w:bookmarkStart w:id="146" w:name="X24c26419992c22b45634d14bf9c434191842ee2"/>
    <w:p>
      <w:pPr>
        <w:pStyle w:val="Heading1"/>
      </w:pPr>
      <w:r>
        <w:t xml:space="preserve">22. </w:t>
      </w:r>
      <w:r>
        <w:rPr>
          <w:rFonts w:hint="eastAsia"/>
        </w:rPr>
        <w:t xml:space="preserve">增加交接班提醒功能，默认0点提醒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：销售单据反结账控制的是不可跨班反结账，但无法严控门店每日必须交接班，因此存在漏洞机会，门店如果不操作收银机交接班，会可操作几天之前的销售单据反结账；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：门店账号登录云端-设置-系统设置-参数【弹制交接班提醒】开启；</w:t>
      </w:r>
      <w:r>
        <w:t xml:space="preserve"> </w:t>
      </w:r>
      <w:r>
        <w:drawing>
          <wp:inline>
            <wp:extent cx="5334000" cy="2088244"/>
            <wp:effectExtent b="0" l="0" r="0" t="0"/>
            <wp:docPr descr="" title="" id="1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998008443-bfcda3de-c100-415b-89d4-1d66850c529c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8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参数【强制交接班提醒】开启：0点弹窗提醒，禁止收银，点击【确认】进行交接班；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参数【强制交接班提醒】关闭：0点不弹窗提醒，可正常收银；</w:t>
      </w:r>
    </w:p>
    <w:bookmarkEnd w:id="146"/>
    <w:bookmarkStart w:id="150" w:name="X6db4ee7c164fa455253999fc73d7665a278645a"/>
    <w:p>
      <w:pPr>
        <w:pStyle w:val="Heading1"/>
      </w:pPr>
      <w:r>
        <w:t xml:space="preserve">23. </w:t>
      </w:r>
      <w:r>
        <w:rPr>
          <w:rFonts w:hint="eastAsia"/>
        </w:rPr>
        <w:t xml:space="preserve">商品报损搜索商品增加分类识别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：报损界面搜索商品时，如果商品品名相近，很容易报损错误，最好体现分类；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：商品报报列表，搜索商品时，商品信息显示分类；</w:t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|360" title="" id="1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223148019-4aca0f17-c595-4b6b-984e-f169ac355064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0"/>
    <w:bookmarkStart w:id="157" w:name="X30e15e3b20164d75b0b1c4db3ef7dfb6f80cb1f"/>
    <w:p>
      <w:pPr>
        <w:pStyle w:val="Heading1"/>
      </w:pPr>
      <w:r>
        <w:t xml:space="preserve">24. </w:t>
      </w:r>
      <w:r>
        <w:rPr>
          <w:rFonts w:hint="eastAsia"/>
        </w:rPr>
        <w:t xml:space="preserve">报损提交支持选择报损人员，报损小票增加报损人打印参数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：员工都用通用工号登录，报损后不知道具体是谁报损的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：云端收银员权限【允许选择报损人】勾选</w:t>
      </w:r>
    </w:p>
    <w:p>
      <w:pPr>
        <w:pStyle w:val="BodyText"/>
      </w:pPr>
      <w:r>
        <w:drawing>
          <wp:inline>
            <wp:extent cx="5334000" cy="1882996"/>
            <wp:effectExtent b="0" l="0" r="0" t="0"/>
            <wp:docPr descr="" title="" id="1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80158807-dab86b01-22fa-449a-9b28-674550a4e494.png" id="153" name="Picture"/>
                    <pic:cNvPicPr>
                      <a:picLocks noChangeArrowheads="1"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2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1）权限【允许选择报损人】打勾：点击【提交报损】/【确认报损】，弹窗可选择报损人，打印小票未兼容；</w:t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|360" title="" id="1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73913041-401ba78e-5fcb-4bdc-8302-15c7fb6c06aa.png" id="156" name="Picture"/>
                    <pic:cNvPicPr>
                      <a:picLocks noChangeArrowheads="1"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2）权限【允许选择报损人】不打勾：点击【报损】，不弹窗，打印小票未兼容；</w:t>
      </w:r>
    </w:p>
    <w:bookmarkEnd w:id="157"/>
    <w:bookmarkStart w:id="161" w:name="X53c01cb2023e563026f77e1b6d86bbeba253f1c"/>
    <w:p>
      <w:pPr>
        <w:pStyle w:val="Heading1"/>
      </w:pPr>
      <w:r>
        <w:t xml:space="preserve">25. </w:t>
      </w:r>
      <w:r>
        <w:rPr>
          <w:rFonts w:hint="eastAsia"/>
        </w:rPr>
        <w:t xml:space="preserve">反结账已交接班单据功能增加时间维度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：门店不进行交接班操作时，可无限制对历史单据进行反结账，导致反结账行为无序，财务对账时难以核对单据流水、金额，增加对账难度和出错风险。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：云端参数【反结账已交接班单据】开启，并设置时间范围；</w:t>
      </w:r>
    </w:p>
    <w:p>
      <w:pPr>
        <w:pStyle w:val="BodyText"/>
      </w:pPr>
      <w:r>
        <w:drawing>
          <wp:inline>
            <wp:extent cx="5334000" cy="2910708"/>
            <wp:effectExtent b="0" l="0" r="0" t="0"/>
            <wp:docPr descr="" title="" id="1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75737940-3c6db5ea-0454-4a06-b138-08b14101410b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0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云端参数【反结账已交接班单据】关闭</w:t>
      </w:r>
    </w:p>
    <w:p>
      <w:pPr>
        <w:pStyle w:val="Compact"/>
        <w:numPr>
          <w:ilvl w:val="1"/>
          <w:numId w:val="1022"/>
        </w:numPr>
      </w:pPr>
      <w:r>
        <w:rPr>
          <w:rFonts w:hint="eastAsia"/>
        </w:rPr>
        <w:t xml:space="preserve">未交班单据：反结账成功</w:t>
      </w:r>
    </w:p>
    <w:p>
      <w:pPr>
        <w:pStyle w:val="Compact"/>
        <w:numPr>
          <w:ilvl w:val="1"/>
          <w:numId w:val="1022"/>
        </w:numPr>
      </w:pPr>
      <w:r>
        <w:rPr>
          <w:rFonts w:hint="eastAsia"/>
        </w:rPr>
        <w:t xml:space="preserve">已交班单据：反结账失败，提示“交接班的单据不允许反结账”；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云端参数【反结账已交班单据】开启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未设置时间维度：</w:t>
      </w:r>
    </w:p>
    <w:p>
      <w:pPr>
        <w:pStyle w:val="Compact"/>
        <w:numPr>
          <w:ilvl w:val="2"/>
          <w:numId w:val="1024"/>
        </w:numPr>
      </w:pPr>
      <w:r>
        <w:rPr>
          <w:rFonts w:hint="eastAsia"/>
        </w:rPr>
        <w:t xml:space="preserve">未交班单据：反结账成功</w:t>
      </w:r>
    </w:p>
    <w:p>
      <w:pPr>
        <w:pStyle w:val="Compact"/>
        <w:numPr>
          <w:ilvl w:val="2"/>
          <w:numId w:val="1024"/>
        </w:numPr>
      </w:pPr>
      <w:r>
        <w:rPr>
          <w:rFonts w:hint="eastAsia"/>
        </w:rPr>
        <w:t xml:space="preserve">已交班单据：反结账成功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已设置时间维度为1天（注：这里的1天是指自然日，不是从现在时间往前推的1天）</w:t>
      </w:r>
    </w:p>
    <w:p>
      <w:pPr>
        <w:pStyle w:val="Compact"/>
        <w:numPr>
          <w:ilvl w:val="2"/>
          <w:numId w:val="1025"/>
        </w:numPr>
      </w:pPr>
      <w:r>
        <w:rPr>
          <w:rFonts w:hint="eastAsia"/>
        </w:rPr>
        <w:t xml:space="preserve">今天未交班单据：反结账成功</w:t>
      </w:r>
    </w:p>
    <w:p>
      <w:pPr>
        <w:pStyle w:val="Compact"/>
        <w:numPr>
          <w:ilvl w:val="2"/>
          <w:numId w:val="1025"/>
        </w:numPr>
      </w:pPr>
      <w:r>
        <w:rPr>
          <w:rFonts w:hint="eastAsia"/>
        </w:rPr>
        <w:t xml:space="preserve">今天已交班单据：反结账成功</w:t>
      </w:r>
    </w:p>
    <w:p>
      <w:pPr>
        <w:pStyle w:val="Compact"/>
        <w:numPr>
          <w:ilvl w:val="2"/>
          <w:numId w:val="1025"/>
        </w:numPr>
      </w:pPr>
      <w:r>
        <w:rPr>
          <w:rFonts w:hint="eastAsia"/>
        </w:rPr>
        <w:t xml:space="preserve">昨天已交班单据：反结账失败，提示“当前单据超出允许反结账时间范围（已设置最大允许反结账1天），无法反结账”；</w:t>
      </w:r>
    </w:p>
    <w:bookmarkEnd w:id="161"/>
    <w:bookmarkStart w:id="165" w:name="X7bec928d8a6151b2ef97b75feede3a63e856e27"/>
    <w:p>
      <w:pPr>
        <w:pStyle w:val="Heading1"/>
      </w:pPr>
      <w:r>
        <w:t xml:space="preserve">26. </w:t>
      </w:r>
      <w:r>
        <w:rPr>
          <w:rFonts w:hint="eastAsia"/>
        </w:rPr>
        <w:t xml:space="preserve">安卓手机盘点支持已盘、未盘数量总数点击筛选盘点列表商品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：当前盘点有统计</w:t>
      </w:r>
      <w:r>
        <w:t xml:space="preserve"> </w:t>
      </w:r>
      <w:r>
        <w:rPr>
          <w:rFonts w:hint="eastAsia"/>
        </w:rPr>
        <w:t xml:space="preserve">已盘点</w:t>
      </w:r>
      <w:r>
        <w:t xml:space="preserve"> </w:t>
      </w:r>
      <w:r>
        <w:rPr>
          <w:rFonts w:hint="eastAsia"/>
        </w:rPr>
        <w:t xml:space="preserve">未盘点</w:t>
      </w:r>
      <w:r>
        <w:t xml:space="preserve"> </w:t>
      </w:r>
      <w:r>
        <w:rPr>
          <w:rFonts w:hint="eastAsia"/>
        </w:rPr>
        <w:t xml:space="preserve">数量统计，目前只有统计数量显示，未做联动交互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：点击总数、已盘、未盘，筛选列表商品</w:t>
      </w:r>
    </w:p>
    <w:p>
      <w:pPr>
        <w:pStyle w:val="BodyText"/>
      </w:pPr>
      <w:r>
        <w:drawing>
          <wp:inline>
            <wp:extent cx="5334000" cy="9489983"/>
            <wp:effectExtent b="0" l="0" r="0" t="0"/>
            <wp:docPr descr="|360" title="" id="1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76513450-e7cc46c8-34ec-48e0-aeb4-9bc36797fb66.png" id="164" name="Picture"/>
                    <pic:cNvPicPr>
                      <a:picLocks noChangeArrowheads="1"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99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5"/>
    <w:bookmarkStart w:id="169" w:name="Xdd11eda469d4593d3f43c95bfcc651b098a6638"/>
    <w:p>
      <w:pPr>
        <w:pStyle w:val="Heading1"/>
      </w:pPr>
      <w:r>
        <w:t xml:space="preserve">27. </w:t>
      </w:r>
      <w:r>
        <w:rPr>
          <w:rFonts w:hint="eastAsia"/>
        </w:rPr>
        <w:t xml:space="preserve">预订单增加【预订单默认筛选设置】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：银豹收银预订单模块当前默认加载「全部状态」单据，收银岗高频找「待取货」单，每次需手动筛选，效率低、易出错。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：预订单增加【预订单默认筛选设置】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【预订单默认筛选设置】为【待取货】：预订单列表订单默认按【待取货】筛选；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【预订单默认筛选设置】为【全部状态】：预订单列表订单默认按【全部状态】筛选；</w:t>
      </w:r>
    </w:p>
    <w:p>
      <w:pPr>
        <w:pStyle w:val="FirstParagraph"/>
      </w:pPr>
      <w:r>
        <w:drawing>
          <wp:inline>
            <wp:extent cx="5334000" cy="9475385"/>
            <wp:effectExtent b="0" l="0" r="0" t="0"/>
            <wp:docPr descr="|360" title="" id="1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91389733-5ecc3d29-c6f5-41bc-bacc-69a7917e72f7.png" id="168" name="Picture"/>
                    <pic:cNvPicPr>
                      <a:picLocks noChangeArrowheads="1"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9"/>
    <w:bookmarkStart w:id="176" w:name="X823e1943fe8b338cb1758a8f8922b6a57ddc4da"/>
    <w:p>
      <w:pPr>
        <w:pStyle w:val="Heading1"/>
      </w:pPr>
      <w:r>
        <w:t xml:space="preserve">28. </w:t>
      </w:r>
      <w:r>
        <w:rPr>
          <w:rFonts w:hint="eastAsia"/>
        </w:rPr>
        <w:t xml:space="preserve">外卖退单小票支持打印【原派单序号】打印参数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：外卖退单小票中参数“原派单序号”不生效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：云端外卖退单小票模板已添加【原派单序号】参数；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211582607-b6dea808-0661-4a92-b674-c82d2cd565a4.png" id="172" name="Picture"/>
                    <pic:cNvPicPr>
                      <a:picLocks noChangeArrowheads="1"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：外卖退单小票支持打印【原派单序号】打印参数</w:t>
      </w:r>
    </w:p>
    <w:p>
      <w:pPr>
        <w:pStyle w:val="BodyText"/>
      </w:pPr>
      <w:r>
        <w:drawing>
          <wp:inline>
            <wp:extent cx="5334000" cy="6212314"/>
            <wp:effectExtent b="0" l="0" r="0" t="0"/>
            <wp:docPr descr="359" title="" id="1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084513481-42e5875f-49ab-40f1-b736-58f766fa98cd.png" id="175" name="Picture"/>
                    <pic:cNvPicPr>
                      <a:picLocks noChangeArrowheads="1"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12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6"/>
    <w:bookmarkStart w:id="180" w:name="Xe0ecdc266c7e0377e11074f32fde0e0cf0547bb"/>
    <w:p>
      <w:pPr>
        <w:pStyle w:val="Heading1"/>
      </w:pPr>
      <w:r>
        <w:t xml:space="preserve">29. </w:t>
      </w:r>
      <w:r>
        <w:rPr>
          <w:rFonts w:hint="eastAsia"/>
        </w:rPr>
        <w:t xml:space="preserve">预订单新增复用单据功能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：预订单列表，点击【复用】，复制单据信息，所有信息都可修改，修改提交后生成新的单据；</w:t>
      </w:r>
    </w:p>
    <w:p>
      <w:pPr>
        <w:pStyle w:val="BodyText"/>
      </w:pPr>
      <w:r>
        <w:drawing>
          <wp:inline>
            <wp:extent cx="5334000" cy="9485586"/>
            <wp:effectExtent b="0" l="0" r="0" t="0"/>
            <wp:docPr descr="|360" title="" id="1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1435740-14388c16-4b0d-4383-a75a-afc7bfcff8b0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5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0"/>
    <w:bookmarkStart w:id="187" w:name="Xfb2bcce3eb62f2cee455bd5a9dd2409ada5b863"/>
    <w:p>
      <w:pPr>
        <w:pStyle w:val="Heading1"/>
      </w:pPr>
      <w:r>
        <w:t xml:space="preserve">30. </w:t>
      </w:r>
      <w:r>
        <w:rPr>
          <w:rFonts w:hint="eastAsia"/>
        </w:rPr>
        <w:t xml:space="preserve">支持【充值小票】自定义模版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：云端高级小票模板设置充值小票模板；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8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3170503-7c42eeaa-99a1-4c89-bf8d-cf302c36f8b9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：充值小票打印按云端设置模板打印；</w:t>
      </w:r>
    </w:p>
    <w:p>
      <w:pPr>
        <w:pStyle w:val="BodyText"/>
      </w:pPr>
      <w:r>
        <w:drawing>
          <wp:inline>
            <wp:extent cx="5334000" cy="5503656"/>
            <wp:effectExtent b="0" l="0" r="0" t="0"/>
            <wp:docPr descr="287" title="" id="18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5318519-4cac5ba3-abec-4291-b453-e7d7bc0112b4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03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7"/>
    <w:bookmarkStart w:id="199" w:name="X7f1d7394c0a7b0c7168cbf8d0705450161f062f"/>
    <w:p>
      <w:pPr>
        <w:pStyle w:val="Heading1"/>
      </w:pPr>
      <w:r>
        <w:t xml:space="preserve">31. </w:t>
      </w:r>
      <w:r>
        <w:rPr>
          <w:rFonts w:hint="eastAsia"/>
        </w:rPr>
        <w:t xml:space="preserve">支付方式支持启用时段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：云端自定义支付方式设置【自定义时段】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8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209443341-6f66f892-40db-4d0a-8217-d08d3acb26a8.png" id="190" name="Picture"/>
                    <pic:cNvPicPr>
                      <a:picLocks noChangeArrowheads="1"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（注意：这里的时段并非时间范围而是日期范围，比如2026-06-22</w:t>
      </w:r>
      <w:r>
        <w:t xml:space="preserve"> </w:t>
      </w:r>
      <w:r>
        <w:rPr>
          <w:rFonts w:hint="eastAsia"/>
        </w:rPr>
        <w:t xml:space="preserve">至</w:t>
      </w:r>
      <w:r>
        <w:t xml:space="preserve"> </w:t>
      </w:r>
      <w:r>
        <w:rPr>
          <w:rFonts w:hint="eastAsia"/>
        </w:rPr>
        <w:t xml:space="preserve">2026-06-23，即</w:t>
      </w:r>
      <w:r>
        <w:t xml:space="preserve"> 2026-06-22 00:00:00 </w:t>
      </w:r>
      <w:r>
        <w:rPr>
          <w:rFonts w:hint="eastAsia"/>
        </w:rPr>
        <w:t xml:space="preserve">至</w:t>
      </w:r>
      <w:r>
        <w:t xml:space="preserve"> 2026-06-23 </w:t>
      </w:r>
      <w:r>
        <w:rPr>
          <w:rFonts w:hint="eastAsia"/>
        </w:rPr>
        <w:t xml:space="preserve">23:59:59）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1）云端自定义支付方式启用时段为【永久生效】：显示对应支付方式；</w:t>
      </w:r>
    </w:p>
    <w:p>
      <w:pPr>
        <w:pStyle w:val="BodyText"/>
      </w:pPr>
      <w:r>
        <w:drawing>
          <wp:inline>
            <wp:extent cx="5334000" cy="9485586"/>
            <wp:effectExtent b="0" l="0" r="0" t="0"/>
            <wp:docPr descr="|360" title="" id="19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6377341-07b56f8c-46c7-41b8-a9ae-432b51c0391b.png" id="193" name="Picture"/>
                    <pic:cNvPicPr>
                      <a:picLocks noChangeArrowheads="1"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5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2）云端自定义支付方式启用时段为【自定义时段】</w:t>
      </w:r>
      <w:r>
        <w:t xml:space="preserve"> &amp; </w:t>
      </w:r>
      <w:r>
        <w:rPr>
          <w:rFonts w:hint="eastAsia"/>
        </w:rPr>
        <w:t xml:space="preserve">在日期范围内：显示对应支付方式；</w:t>
      </w:r>
    </w:p>
    <w:p>
      <w:pPr>
        <w:pStyle w:val="BodyText"/>
      </w:pPr>
      <w:r>
        <w:drawing>
          <wp:inline>
            <wp:extent cx="5334000" cy="9485586"/>
            <wp:effectExtent b="0" l="0" r="0" t="0"/>
            <wp:docPr descr="|360" title="" id="19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6377341-07b56f8c-46c7-41b8-a9ae-432b51c0391b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5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3）云端自定义支付方式启用时段为【自定义时段】</w:t>
      </w:r>
      <w:r>
        <w:t xml:space="preserve"> &amp; </w:t>
      </w:r>
      <w:r>
        <w:rPr>
          <w:rFonts w:hint="eastAsia"/>
        </w:rPr>
        <w:t xml:space="preserve">不在日期范围内：不显示对应支付方式；</w:t>
      </w:r>
    </w:p>
    <w:p>
      <w:pPr>
        <w:pStyle w:val="BodyText"/>
      </w:pPr>
      <w:r>
        <w:drawing>
          <wp:inline>
            <wp:extent cx="5334000" cy="9485586"/>
            <wp:effectExtent b="0" l="0" r="0" t="0"/>
            <wp:docPr descr="|360" title="" id="1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6277652-37f2dbe9-18c0-4e6c-bc44-bf1b0dd6dd85.png" id="198" name="Picture"/>
                    <pic:cNvPicPr>
                      <a:picLocks noChangeArrowheads="1"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5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9"/>
    <w:bookmarkStart w:id="203" w:name="Xce4879011eacbd3a3c367f4e4c6139772a1c559"/>
    <w:p>
      <w:pPr>
        <w:pStyle w:val="Heading1"/>
      </w:pPr>
      <w:r>
        <w:t xml:space="preserve">32. </w:t>
      </w:r>
      <w:r>
        <w:rPr>
          <w:rFonts w:hint="eastAsia"/>
        </w:rPr>
        <w:t xml:space="preserve">支持堂食/外带/外卖不同原材料配置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：不同用餐方式原材料配置差异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：云端-商品-原材料配置-参数【堂食/外带/外卖不同原材料配置】开启，并设置不同用餐方式的配方；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2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045283387-6d6dd950-fbe0-4590-97b8-442bc02ddc91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支付界面点送方式选择【堂食</w:t>
      </w:r>
      <w:r>
        <w:t xml:space="preserve"> </w:t>
      </w:r>
      <w:r>
        <w:rPr>
          <w:rFonts w:hint="eastAsia"/>
        </w:rPr>
        <w:t xml:space="preserve">】：商品用料按堂食配方扣减；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支付界面点送方式选择【外带】：商品用料按外带配方扣减；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支付界面点送方式选择【外送】：商品用料按外送配方扣减；</w:t>
      </w:r>
    </w:p>
    <w:bookmarkEnd w:id="203"/>
    <w:bookmarkStart w:id="213" w:name="X692fe50234f0253665f5928169173c862169642"/>
    <w:p>
      <w:pPr>
        <w:pStyle w:val="Heading1"/>
      </w:pPr>
      <w:r>
        <w:t xml:space="preserve">33. </w:t>
      </w:r>
      <w:r>
        <w:rPr>
          <w:rFonts w:hint="eastAsia"/>
        </w:rPr>
        <w:t xml:space="preserve">银豹券核销自动识别会员身份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：银豹券核销自动识别会员身份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：售后工具参数【银豹券核销生成销售单是否自动识别会员身份】开启；</w:t>
      </w:r>
    </w:p>
    <w:p>
      <w:pPr>
        <w:pStyle w:val="BodyText"/>
      </w:pPr>
      <w:r>
        <w:drawing>
          <wp:inline>
            <wp:extent cx="5334000" cy="3755970"/>
            <wp:effectExtent b="0" l="0" r="0" t="0"/>
            <wp:docPr descr="569" title="" id="20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655403710-d55648a5-65cf-445e-a38f-ea752373e4b1.png" id="206" name="Picture"/>
                    <pic:cNvPicPr>
                      <a:picLocks noChangeArrowheads="1"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1）参数【银豹券核销生成销售单是否自动识别会员身份】开启</w:t>
      </w:r>
      <w:r>
        <w:t xml:space="preserve"> &amp; </w:t>
      </w:r>
      <w:r>
        <w:rPr>
          <w:rFonts w:hint="eastAsia"/>
        </w:rPr>
        <w:t xml:space="preserve">未登录会员：使用银豹券，云端销售单据会自动关联会员；</w:t>
      </w:r>
    </w:p>
    <w:p>
      <w:pPr>
        <w:pStyle w:val="BodyText"/>
      </w:pPr>
      <w:r>
        <w:drawing>
          <wp:inline>
            <wp:extent cx="5334000" cy="1348085"/>
            <wp:effectExtent b="0" l="0" r="0" t="0"/>
            <wp:docPr descr="" title="" id="2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02252067-86eeb3f9-b576-46af-892b-29d626e325ed.png" id="209" name="Picture"/>
                    <pic:cNvPicPr>
                      <a:picLocks noChangeArrowheads="1"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48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2）参数【银豹券核销生成销售单是否自动识别会员身份】关闭</w:t>
      </w:r>
      <w:r>
        <w:t xml:space="preserve"> &amp; </w:t>
      </w:r>
      <w:r>
        <w:rPr>
          <w:rFonts w:hint="eastAsia"/>
        </w:rPr>
        <w:t xml:space="preserve">未登录会员：使用银豹券，云端销售单据不会自动关联会员；</w:t>
      </w:r>
    </w:p>
    <w:p>
      <w:pPr>
        <w:pStyle w:val="BodyText"/>
      </w:pPr>
      <w:r>
        <w:drawing>
          <wp:inline>
            <wp:extent cx="5334000" cy="1206400"/>
            <wp:effectExtent b="0" l="0" r="0" t="0"/>
            <wp:docPr descr="" title="" id="2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655523099-904260a7-d842-452b-9529-1c58acd7bbbf.png" id="212" name="Picture"/>
                    <pic:cNvPicPr>
                      <a:picLocks noChangeArrowheads="1"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3"/>
    <w:bookmarkStart w:id="223" w:name="X7bb74239f8c4616fe85aae89f6e081139dff292"/>
    <w:p>
      <w:pPr>
        <w:pStyle w:val="Heading1"/>
      </w:pPr>
      <w:r>
        <w:t xml:space="preserve">34. </w:t>
      </w:r>
      <w:r>
        <w:rPr>
          <w:rFonts w:hint="eastAsia"/>
        </w:rPr>
        <w:t xml:space="preserve">预订单设置增加参数【核销场景子商品自动组合套餐】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1）云端商品设置套餐</w:t>
      </w:r>
      <w:r>
        <w:t xml:space="preserve"> </w:t>
      </w:r>
      <w:r>
        <w:rPr>
          <w:rFonts w:hint="eastAsia"/>
        </w:rPr>
        <w:t xml:space="preserve">2）预订单-设置-参数【核销场景子商品自动组合套餐】开启；</w:t>
      </w:r>
    </w:p>
    <w:p>
      <w:pPr>
        <w:pStyle w:val="BodyText"/>
      </w:pPr>
      <w:r>
        <w:drawing>
          <wp:inline>
            <wp:extent cx="5334000" cy="8944606"/>
            <wp:effectExtent b="0" l="0" r="0" t="0"/>
            <wp:docPr descr="|360" title="" id="2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02914689-b1fa6f66-569a-43c3-8261-90306a51a55c.png" id="216" name="Picture"/>
                    <pic:cNvPicPr>
                      <a:picLocks noChangeArrowheads="1"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44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1）参数【核销场景子商品自动组合套餐】开启：预订单点单，子商品自动组合套餐，按套餐价结算；</w:t>
      </w:r>
    </w:p>
    <w:p>
      <w:pPr>
        <w:pStyle w:val="BodyText"/>
      </w:pPr>
      <w:r>
        <w:drawing>
          <wp:inline>
            <wp:extent cx="5334000" cy="9239484"/>
            <wp:effectExtent b="0" l="0" r="0" t="0"/>
            <wp:docPr descr="|360" title="" id="2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02962840-64e8e66c-b17c-436a-841c-7f1da0dfdfc9.png" id="219" name="Picture"/>
                    <pic:cNvPicPr>
                      <a:picLocks noChangeArrowheads="1"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9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2）参数【核销场景子商品自动组合套餐】关闭：预订单点单，子商品不组会合套餐，按原价结算；</w:t>
      </w:r>
    </w:p>
    <w:p>
      <w:pPr>
        <w:pStyle w:val="BodyText"/>
      </w:pPr>
      <w:r>
        <w:drawing>
          <wp:inline>
            <wp:extent cx="5334000" cy="9305012"/>
            <wp:effectExtent b="0" l="0" r="0" t="0"/>
            <wp:docPr descr="|360" title="" id="2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03021382-fa788a4f-0b0c-410b-8f34-fe7588ab50bd.png" id="222" name="Picture"/>
                    <pic:cNvPicPr>
                      <a:picLocks noChangeArrowheads="1"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3050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113" Target="media/rId113.png" /><Relationship Type="http://schemas.openxmlformats.org/officeDocument/2006/relationships/image" Id="rId133" Target="media/rId133.png" /><Relationship Type="http://schemas.openxmlformats.org/officeDocument/2006/relationships/image" Id="rId45" Target="media/rId45.png" /><Relationship Type="http://schemas.openxmlformats.org/officeDocument/2006/relationships/image" Id="rId147" Target="media/rId147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40" Target="media/rId40.png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57" Target="media/rId57.png" /><Relationship Type="http://schemas.openxmlformats.org/officeDocument/2006/relationships/image" Id="rId107" Target="media/rId107.png" /><Relationship Type="http://schemas.openxmlformats.org/officeDocument/2006/relationships/image" Id="rId136" Target="media/rId136.png" /><Relationship Type="http://schemas.openxmlformats.org/officeDocument/2006/relationships/image" Id="rId139" Target="media/rId139.png" /><Relationship Type="http://schemas.openxmlformats.org/officeDocument/2006/relationships/image" Id="rId143" Target="media/rId143.png" /><Relationship Type="http://schemas.openxmlformats.org/officeDocument/2006/relationships/image" Id="rId158" Target="media/rId158.png" /><Relationship Type="http://schemas.openxmlformats.org/officeDocument/2006/relationships/image" Id="rId151" Target="media/rId151.png" /><Relationship Type="http://schemas.openxmlformats.org/officeDocument/2006/relationships/image" Id="rId86" Target="media/rId86.png" /><Relationship Type="http://schemas.openxmlformats.org/officeDocument/2006/relationships/image" Id="rId154" Target="media/rId154.png" /><Relationship Type="http://schemas.openxmlformats.org/officeDocument/2006/relationships/image" Id="rId117" Target="media/rId117.png" /><Relationship Type="http://schemas.openxmlformats.org/officeDocument/2006/relationships/image" Id="rId120" Target="media/rId120.png" /><Relationship Type="http://schemas.openxmlformats.org/officeDocument/2006/relationships/image" Id="rId123" Target="media/rId123.png" /><Relationship Type="http://schemas.openxmlformats.org/officeDocument/2006/relationships/image" Id="rId126" Target="media/rId126.png" /><Relationship Type="http://schemas.openxmlformats.org/officeDocument/2006/relationships/image" Id="rId129" Target="media/rId129.png" /><Relationship Type="http://schemas.openxmlformats.org/officeDocument/2006/relationships/image" Id="rId82" Target="media/rId82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image" Id="rId75" Target="media/rId75.png" /><Relationship Type="http://schemas.openxmlformats.org/officeDocument/2006/relationships/image" Id="rId78" Target="media/rId78.png" /><Relationship Type="http://schemas.openxmlformats.org/officeDocument/2006/relationships/image" Id="rId103" Target="media/rId103.png" /><Relationship Type="http://schemas.openxmlformats.org/officeDocument/2006/relationships/image" Id="rId89" Target="media/rId89.png" /><Relationship Type="http://schemas.openxmlformats.org/officeDocument/2006/relationships/image" Id="rId92" Target="media/rId92.png" /><Relationship Type="http://schemas.openxmlformats.org/officeDocument/2006/relationships/image" Id="rId95" Target="media/rId95.png" /><Relationship Type="http://schemas.openxmlformats.org/officeDocument/2006/relationships/image" Id="rId99" Target="media/rId99.png" /><Relationship Type="http://schemas.openxmlformats.org/officeDocument/2006/relationships/image" Id="rId162" Target="media/rId162.png" /><Relationship Type="http://schemas.openxmlformats.org/officeDocument/2006/relationships/image" Id="rId188" Target="media/rId188.png" /><Relationship Type="http://schemas.openxmlformats.org/officeDocument/2006/relationships/image" Id="rId170" Target="media/rId170.png" /><Relationship Type="http://schemas.openxmlformats.org/officeDocument/2006/relationships/image" Id="rId166" Target="media/rId166.png" /><Relationship Type="http://schemas.openxmlformats.org/officeDocument/2006/relationships/image" Id="rId200" Target="media/rId200.png" /><Relationship Type="http://schemas.openxmlformats.org/officeDocument/2006/relationships/image" Id="rId173" Target="media/rId173.png" /><Relationship Type="http://schemas.openxmlformats.org/officeDocument/2006/relationships/image" Id="rId177" Target="media/rId177.png" /><Relationship Type="http://schemas.openxmlformats.org/officeDocument/2006/relationships/image" Id="rId181" Target="media/rId181.png" /><Relationship Type="http://schemas.openxmlformats.org/officeDocument/2006/relationships/image" Id="rId184" Target="media/rId184.png" /><Relationship Type="http://schemas.openxmlformats.org/officeDocument/2006/relationships/image" Id="rId196" Target="media/rId196.png" /><Relationship Type="http://schemas.openxmlformats.org/officeDocument/2006/relationships/image" Id="rId191" Target="media/rId191.png" /><Relationship Type="http://schemas.openxmlformats.org/officeDocument/2006/relationships/image" Id="rId204" Target="media/rId204.png" /><Relationship Type="http://schemas.openxmlformats.org/officeDocument/2006/relationships/image" Id="rId210" Target="media/rId210.png" /><Relationship Type="http://schemas.openxmlformats.org/officeDocument/2006/relationships/image" Id="rId207" Target="media/rId207.png" /><Relationship Type="http://schemas.openxmlformats.org/officeDocument/2006/relationships/image" Id="rId214" Target="media/rId214.png" /><Relationship Type="http://schemas.openxmlformats.org/officeDocument/2006/relationships/image" Id="rId217" Target="media/rId217.png" /><Relationship Type="http://schemas.openxmlformats.org/officeDocument/2006/relationships/image" Id="rId220" Target="media/rId220.png" /><Relationship Type="http://schemas.openxmlformats.org/officeDocument/2006/relationships/hyperlink" Id="rId30" Target="https://pospal-baking.pospal.cn/#/login?redirect=%2Fdashbo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pospal-baking.pospal.cn/#/login?redirect=%2Fdashbo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安卓手机烘焙行业V2.5.9.965更新日志(2026.07.13)（客户版）</dc:title>
  <dc:creator/>
  <dc:language>zh-CN</dc:language>
  <cp:keywords/>
  <dcterms:created xsi:type="dcterms:W3CDTF">2026-10-09T13:05:08Z</dcterms:created>
  <dcterms:modified xsi:type="dcterms:W3CDTF">2026-10-09T13:05:08Z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