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下载与登录</w:t>
      </w:r>
    </w:p>
    <w:bookmarkStart w:id="9" w:name="下载与登录"/>
    <w:p>
      <w:pPr>
        <w:pStyle w:val="Heading1"/>
      </w:pPr>
      <w:r>
        <w:rPr>
          <w:rFonts w:hint="eastAsia"/>
        </w:rPr>
        <w:t xml:space="preserve">下载与登录</w:t>
      </w:r>
    </w:p>
    <w:bookmarkEnd w:id="9"/>
    <w:bookmarkStart w:id="13" w:name="下载分拣app"/>
    <w:p>
      <w:pPr>
        <w:pStyle w:val="Heading1"/>
      </w:pPr>
      <w:r>
        <w:rPr>
          <w:rFonts w:hint="eastAsia"/>
        </w:rPr>
        <w:t xml:space="preserve">下载分拣APP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：安卓平板浏览器输入www.pospal.cn，在【下载中心】，点击【前往电脑版下载中心】，找到【银豹分拣专业版】，点击【立即下载】，下载后根据提示进行安装；</w:t>
      </w:r>
    </w:p>
    <w:p>
      <w:pPr>
        <w:pStyle w:val="BodyText"/>
      </w:pPr>
      <w:r>
        <w:drawing>
          <wp:inline>
            <wp:extent cx="5334000" cy="2651403"/>
            <wp:effectExtent b="0" l="0" r="0" t="0"/>
            <wp:docPr descr="image.png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2122824413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514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"/>
    <w:bookmarkStart w:id="20" w:name="登录分拣app"/>
    <w:p>
      <w:pPr>
        <w:pStyle w:val="Heading1"/>
      </w:pPr>
      <w:r>
        <w:rPr>
          <w:rFonts w:hint="eastAsia"/>
        </w:rPr>
        <w:t xml:space="preserve">登录分拣APP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：登录账号已开通【分拣APP】服务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：输入云端的仓库账号和密码，再输入仓库对应操作员工号和密码；</w:t>
      </w:r>
    </w:p>
    <w:p>
      <w:pPr>
        <w:pStyle w:val="BodyText"/>
      </w:pPr>
      <w:r>
        <w:drawing>
          <wp:inline>
            <wp:extent cx="5334000" cy="2476960"/>
            <wp:effectExtent b="0" l="0" r="0" t="0"/>
            <wp:docPr descr="image.png" title="" id="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2122853708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769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406889"/>
            <wp:effectExtent b="0" l="0" r="0" t="0"/>
            <wp:docPr descr="image.png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2122902529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68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下载与登录</dc:title>
  <dc:creator/>
  <dc:language>zh-CN</dc:language>
  <cp:keywords/>
  <dcterms:created xsi:type="dcterms:W3CDTF">2026-09-24T16:24:55Z</dcterms:created>
  <dcterms:modified xsi:type="dcterms:W3CDTF">2026-09-24T16:24:55Z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