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7.png" ContentType="image/png"/>
  <Override PartName="/word/media/rId22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小程序客服</w:t>
      </w:r>
    </w:p>
    <w:bookmarkStart w:id="26" w:name="小程序客服"/>
    <w:p>
      <w:pPr>
        <w:pStyle w:val="Heading1"/>
      </w:pPr>
      <w:r>
        <w:rPr>
          <w:rFonts w:hint="eastAsia"/>
        </w:rPr>
        <w:t xml:space="preserve">小程序客服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微信小程序客服支持网页端和移动端接待顾客咨询。客服人员需先在微信公众平台绑定。</w:t>
      </w:r>
    </w:p>
    <w:bookmarkEnd w:id="9"/>
    <w:bookmarkStart w:id="13" w:name="添加客服人员"/>
    <w:p>
      <w:pPr>
        <w:pStyle w:val="Heading2"/>
      </w:pPr>
      <w:r>
        <w:rPr>
          <w:rFonts w:hint="eastAsia"/>
        </w:rPr>
        <w:t xml:space="preserve">添加客服人员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使用小程序管理员账号登录微信公众平台。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进入【功能</w:t>
      </w:r>
      <w:r>
        <w:t xml:space="preserve"> → </w:t>
      </w:r>
      <w:r>
        <w:rPr>
          <w:rFonts w:hint="eastAsia"/>
        </w:rPr>
        <w:t xml:space="preserve">客服】。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添加客服人员并绑定其微信号。</w:t>
      </w:r>
    </w:p>
    <w:p>
      <w:pPr>
        <w:pStyle w:val="FirstParagraph"/>
      </w:pPr>
      <w:r>
        <w:drawing>
          <wp:inline>
            <wp:extent cx="5334000" cy="2709803"/>
            <wp:effectExtent b="0" l="0" r="0" t="0"/>
            <wp:docPr descr="在微信公众平台添加小程序客服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service-add-88113f65dc3b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9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20" w:name="登录客服"/>
    <w:p>
      <w:pPr>
        <w:pStyle w:val="Heading2"/>
      </w:pPr>
      <w:r>
        <w:rPr>
          <w:rFonts w:hint="eastAsia"/>
        </w:rPr>
        <w:t xml:space="preserve">登录客服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网页端</w:t>
      </w:r>
      <w:r>
        <w:rPr>
          <w:rFonts w:hint="eastAsia"/>
        </w:rPr>
        <w:t xml:space="preserve">：访问微信公众平台客服入口，扫码登录后接待会话。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移动端</w:t>
      </w:r>
      <w:r>
        <w:rPr>
          <w:rFonts w:hint="eastAsia"/>
        </w:rPr>
        <w:t xml:space="preserve">：在微信中打开“客服小助手”，选择已绑定的小程序并接入会话。</w:t>
      </w:r>
    </w:p>
    <w:p>
      <w:pPr>
        <w:pStyle w:val="FirstParagraph"/>
      </w:pPr>
      <w:r>
        <w:drawing>
          <wp:inline>
            <wp:extent cx="5334000" cy="2635087"/>
            <wp:effectExtent b="0" l="0" r="0" t="0"/>
            <wp:docPr descr="网页端客服登录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service-web-7c097c517607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5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40978"/>
            <wp:effectExtent b="0" l="0" r="0" t="0"/>
            <wp:docPr descr="移动端客服小助手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service-mobile-1ad2d2b66354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0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1" w:name="使用说明"/>
    <w:p>
      <w:pPr>
        <w:pStyle w:val="Heading2"/>
      </w:pPr>
      <w:r>
        <w:rPr>
          <w:rFonts w:hint="eastAsia"/>
        </w:rPr>
        <w:t xml:space="preserve">使用说明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同一客服人员的网页端和移动端不建议同时在线。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首次进入移动端后会接入客服消息，后续新会话可从接入栏处理。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已接入的会话可在微信规定的有效时间内继续沟通。</w:t>
      </w:r>
    </w:p>
    <w:bookmarkEnd w:id="21"/>
    <w:bookmarkStart w:id="25" w:name="收不到消息"/>
    <w:p>
      <w:pPr>
        <w:pStyle w:val="Heading2"/>
      </w:pPr>
      <w:r>
        <w:rPr>
          <w:rFonts w:hint="eastAsia"/>
        </w:rPr>
        <w:t xml:space="preserve">收不到消息</w:t>
      </w:r>
    </w:p>
    <w:p>
      <w:pPr>
        <w:pStyle w:val="FirstParagraph"/>
      </w:pPr>
      <w:r>
        <w:rPr>
          <w:rFonts w:hint="eastAsia"/>
        </w:rPr>
        <w:t xml:space="preserve">检查小程序第三方授权范围。若“客服消息管理”被授权给第三方导致客户侧无法接收，可取消该项授权后重新授权，并保留客服人员自身的管理权限。</w:t>
      </w:r>
    </w:p>
    <w:p>
      <w:pPr>
        <w:pStyle w:val="BodyText"/>
      </w:pPr>
      <w:r>
        <w:drawing>
          <wp:inline>
            <wp:extent cx="5334000" cy="2185402"/>
            <wp:effectExtent b="0" l="0" r="0" t="0"/>
            <wp:docPr descr="检查小程序客服消息授权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service-permission-d92bb7f0249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85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7" Target="media/rId17.png" /><Relationship Type="http://schemas.openxmlformats.org/officeDocument/2006/relationships/image" Id="rId22" Target="media/rId22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小程序客服</dc:title>
  <dc:creator/>
  <dc:language>zh-CN</dc:language>
  <cp:keywords/>
  <dcterms:created xsi:type="dcterms:W3CDTF">2026-10-08T05:20:52Z</dcterms:created>
  <dcterms:modified xsi:type="dcterms:W3CDTF">2026-10-08T05:20:52Z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