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手机扫码看单看图</w:t>
      </w:r>
    </w:p>
    <w:bookmarkStart w:id="12" w:name="手机扫码看单看图"/>
    <w:p>
      <w:pPr>
        <w:pStyle w:val="Heading1"/>
      </w:pPr>
      <w:r>
        <w:rPr>
          <w:rFonts w:hint="eastAsia"/>
        </w:rPr>
        <w:t xml:space="preserve">手机扫码看单看图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：适合移动场景下，不方便看平板，可直接扫小票二维码看单看图；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扫接单小票二维码看单看图；</w:t>
      </w:r>
    </w:p>
    <w:p>
      <w:pPr>
        <w:pStyle w:val="BodyText"/>
      </w:pPr>
      <w:r>
        <w:drawing>
          <wp:inline>
            <wp:extent cx="5334000" cy="4422239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5735257594-ebe16431-8911-4999-ad00-e3a8cf9bcb6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222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手机扫码看单看图</dc:title>
  <dc:creator/>
  <dc:language>zh-CN</dc:language>
  <cp:keywords/>
  <dcterms:created xsi:type="dcterms:W3CDTF">2026-09-28T09:51:28Z</dcterms:created>
  <dcterms:modified xsi:type="dcterms:W3CDTF">2026-09-28T09:51:28Z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