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43.png" ContentType="image/png"/>
  <Override PartName="/word/media/rId47.png" ContentType="image/png"/>
  <Override PartName="/word/media/rId50.png" ContentType="image/png"/>
  <Override PartName="/word/media/rId53.png" ContentType="image/png"/>
  <Override PartName="/word/media/rId57.png" ContentType="image/png"/>
  <Override PartName="/word/media/rId60.png" ContentType="image/png"/>
  <Override PartName="/word/media/rId63.png" ContentType="image/png"/>
  <Override PartName="/word/media/rId66.png" ContentType="image/png"/>
  <Override PartName="/word/media/rId69.png" ContentType="image/png"/>
  <Override PartName="/word/media/rId72.png" ContentType="image/png"/>
  <Override PartName="/word/media/rId16.png" ContentType="image/png"/>
  <Override PartName="/word/media/rId77.png" ContentType="image/png"/>
  <Override PartName="/word/media/rId80.png" ContentType="image/png"/>
  <Override PartName="/word/media/rId83.png" ContentType="image/png"/>
  <Override PartName="/word/media/rId88.png" ContentType="image/png"/>
  <Override PartName="/word/media/rId93.png" ContentType="image/png"/>
  <Override PartName="/word/media/rId97.png" ContentType="image/png"/>
  <Override PartName="/word/media/rId100.png" ContentType="image/png"/>
  <Override PartName="/word/media/rId103.png" ContentType="image/png"/>
  <Override PartName="/word/media/rId106.png" ContentType="image/png"/>
  <Override PartName="/word/media/rId109.png" ContentType="image/png"/>
  <Override PartName="/word/media/rId19.png" ContentType="image/png"/>
  <Override PartName="/word/media/rId112.png" ContentType="image/png"/>
  <Override PartName="/word/media/rId115.png" ContentType="image/png"/>
  <Override PartName="/word/media/rId118.png" ContentType="image/png"/>
  <Override PartName="/word/media/rId122.png" ContentType="image/png"/>
  <Override PartName="/word/media/rId125.png" ContentType="image/png"/>
  <Override PartName="/word/media/rId128.png" ContentType="image/png"/>
  <Override PartName="/word/media/rId131.png" ContentType="image/png"/>
  <Override PartName="/word/media/rId135.png" ContentType="image/png"/>
  <Override PartName="/word/media/rId138.png" ContentType="image/png"/>
  <Override PartName="/word/media/rId141.png" ContentType="image/png"/>
  <Override PartName="/word/media/rId22.png" ContentType="image/png"/>
  <Override PartName="/word/media/rId144.png" ContentType="image/png"/>
  <Override PartName="/word/media/rId147.png" ContentType="image/png"/>
  <Override PartName="/word/media/rId150.png" ContentType="image/png"/>
  <Override PartName="/word/media/rId153.png" ContentType="image/png"/>
  <Override PartName="/word/media/rId156.png" ContentType="image/png"/>
  <Override PartName="/word/media/rId160.png" ContentType="image/png"/>
  <Override PartName="/word/media/rId163.png" ContentType="image/png"/>
  <Override PartName="/word/media/rId167.png" ContentType="image/png"/>
  <Override PartName="/word/media/rId170.png" ContentType="image/png"/>
  <Override PartName="/word/media/rId173.png" ContentType="image/png"/>
  <Override PartName="/word/media/rId25.png" ContentType="image/png"/>
  <Override PartName="/word/media/rId176.png" ContentType="image/png"/>
  <Override PartName="/word/media/rId179.png" ContentType="image/png"/>
  <Override PartName="/word/media/rId182.png" ContentType="image/png"/>
  <Override PartName="/word/media/rId185.png" ContentType="image/png"/>
  <Override PartName="/word/media/rId193.png" ContentType="image/png"/>
  <Override PartName="/word/media/rId196.png" ContentType="image/png"/>
  <Override PartName="/word/media/rId200.png" ContentType="image/png"/>
  <Override PartName="/word/media/rId205.png" ContentType="image/png"/>
  <Override PartName="/word/media/rId208.png" ContentType="image/png"/>
  <Override PartName="/word/media/rId211.png" ContentType="image/png"/>
  <Override PartName="/word/media/rId28.png" ContentType="image/png"/>
  <Override PartName="/word/media/rId214.png" ContentType="image/png"/>
  <Override PartName="/word/media/rId217.png" ContentType="image/png"/>
  <Override PartName="/word/media/rId220.png" ContentType="image/png"/>
  <Override PartName="/word/media/rId224.png" ContentType="image/png"/>
  <Override PartName="/word/media/rId228.png" ContentType="image/png"/>
  <Override PartName="/word/media/rId231.png" ContentType="image/png"/>
  <Override PartName="/word/media/rId234.png" ContentType="image/png"/>
  <Override PartName="/word/media/rId237.png" ContentType="image/png"/>
  <Override PartName="/word/media/rId241.png" ContentType="image/png"/>
  <Override PartName="/word/media/rId244.png" ContentType="image/png"/>
  <Override PartName="/word/media/rId31.png" ContentType="image/png"/>
  <Override PartName="/word/media/rId247.png" ContentType="image/png"/>
  <Override PartName="/word/media/rId250.png" ContentType="image/png"/>
  <Override PartName="/word/media/rId259.png" ContentType="image/png"/>
  <Override PartName="/word/media/rId264.png" ContentType="image/png"/>
  <Override PartName="/word/media/rId269.png" ContentType="image/png"/>
  <Override PartName="/word/media/rId272.png" ContentType="image/png"/>
  <Override PartName="/word/media/rId276.png" ContentType="image/png"/>
  <Override PartName="/word/media/rId279.png" ContentType="image/png"/>
  <Override PartName="/word/media/rId282.png" ContentType="image/png"/>
  <Override PartName="/word/media/rId285.png" ContentType="image/png"/>
  <Override PartName="/word/media/rId34.png" ContentType="image/png"/>
  <Override PartName="/word/media/rId289.png" ContentType="image/png"/>
  <Override PartName="/word/media/rId292.png" ContentType="image/png"/>
  <Override PartName="/word/media/rId297.png" ContentType="image/png"/>
  <Override PartName="/word/media/rId302.png" ContentType="image/png"/>
  <Override PartName="/word/media/rId306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仓库成本</w:t>
      </w:r>
    </w:p>
    <w:bookmarkStart w:id="9" w:name="仓库成本"/>
    <w:p>
      <w:pPr>
        <w:pStyle w:val="Heading1"/>
      </w:pPr>
      <w:r>
        <w:rPr>
          <w:rFonts w:hint="eastAsia"/>
        </w:rPr>
        <w:t xml:space="preserve">仓库成本</w:t>
      </w:r>
    </w:p>
    <w:bookmarkEnd w:id="9"/>
    <w:bookmarkStart w:id="12" w:name="先看懂这张表"/>
    <w:p>
      <w:pPr>
        <w:pStyle w:val="Heading1"/>
      </w:pPr>
      <w:r>
        <w:rPr>
          <w:rFonts w:hint="eastAsia"/>
        </w:rPr>
        <w:t xml:space="preserve">先看懂这张表</w:t>
      </w:r>
    </w:p>
    <w:p>
      <w:pPr>
        <w:pStyle w:val="FirstParagraph"/>
      </w:pPr>
      <w:r>
        <w:rPr>
          <w:rFonts w:hint="eastAsia"/>
        </w:rPr>
        <w:t xml:space="preserve">这篇手册用于两件事：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在每月初完成上月的仓库成本结转；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用【进销存成本汇总（按月加权）】核对本月库存数量和金额，找出差异并处理。</w:t>
      </w:r>
    </w:p>
    <w:bookmarkStart w:id="10" w:name="对账时先分清-5-个词"/>
    <w:p>
      <w:pPr>
        <w:pStyle w:val="Heading2"/>
      </w:pPr>
      <w:r>
        <w:rPr>
          <w:rFonts w:hint="eastAsia"/>
        </w:rPr>
        <w:t xml:space="preserve">对账时先分清</w:t>
      </w:r>
      <w:r>
        <w:t xml:space="preserve"> 5 </w:t>
      </w:r>
      <w:r>
        <w:rPr>
          <w:rFonts w:hint="eastAsia"/>
        </w:rPr>
        <w:t xml:space="preserve">个词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用大白话理解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对账时要注意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期初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本月开始时仓库有多少货、多少钱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等于上月的期末实际结存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入库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本月增加到仓库的货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采购、盘盈、调拨退货等分别核对，数量统一换算为主单位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本月从仓库减少的货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调拨、销售、采购退货、盘亏、报损等分别核对，数量统一换算为主单位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期末理论结存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按业务单据推算出的结果</w:t>
            </w:r>
          </w:p>
        </w:tc>
        <w:tc>
          <w:tcPr/>
          <w:p>
            <w:pPr>
              <w:pStyle w:val="Compact"/>
            </w:pPr>
            <w:r>
              <w:t xml:space="preserve">= </w:t>
            </w:r>
            <w:r>
              <w:rPr>
                <w:rFonts w:hint="eastAsia"/>
              </w:rPr>
              <w:t xml:space="preserve">期初</w:t>
            </w:r>
            <w:r>
              <w:t xml:space="preserve"> + </w:t>
            </w:r>
            <w:r>
              <w:rPr>
                <w:rFonts w:hint="eastAsia"/>
              </w:rPr>
              <w:t xml:space="preserve">入库（不含盘盈）</w:t>
            </w:r>
            <w:r>
              <w:t xml:space="preserve"> - </w:t>
            </w:r>
            <w:r>
              <w:rPr>
                <w:rFonts w:hint="eastAsia"/>
              </w:rPr>
              <w:t xml:space="preserve">出库（不含盘亏）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期末实际结存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系统期末真正带入下月的结果</w:t>
            </w:r>
          </w:p>
        </w:tc>
        <w:tc>
          <w:tcPr/>
          <w:p>
            <w:pPr>
              <w:pStyle w:val="Compact"/>
            </w:pPr>
            <w:r>
              <w:t xml:space="preserve">= </w:t>
            </w:r>
            <w:r>
              <w:rPr>
                <w:rFonts w:hint="eastAsia"/>
              </w:rPr>
              <w:t xml:space="preserve">期初</w:t>
            </w:r>
            <w:r>
              <w:t xml:space="preserve"> + </w:t>
            </w:r>
            <w:r>
              <w:rPr>
                <w:rFonts w:hint="eastAsia"/>
              </w:rPr>
              <w:t xml:space="preserve">入库</w:t>
            </w:r>
            <w:r>
              <w:t xml:space="preserve"> - </w:t>
            </w:r>
            <w:r>
              <w:rPr>
                <w:rFonts w:hint="eastAsia"/>
              </w:rPr>
              <w:t xml:space="preserve">出库</w:t>
            </w:r>
            <w:r>
              <w:t xml:space="preserve"> + </w:t>
            </w:r>
            <w:r>
              <w:rPr>
                <w:rFonts w:hint="eastAsia"/>
              </w:rPr>
              <w:t xml:space="preserve">期末结存调整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差异</w:t>
      </w:r>
      <w:r>
        <w:t xml:space="preserve"> </w:t>
      </w:r>
      <w:r>
        <w:t xml:space="preserve">= </w:t>
      </w:r>
      <w:r>
        <w:rPr>
          <w:rFonts w:hint="eastAsia"/>
        </w:rPr>
        <w:t xml:space="preserve">期末实际结存</w:t>
      </w:r>
      <w:r>
        <w:t xml:space="preserve"> - </w:t>
      </w:r>
      <w:r>
        <w:rPr>
          <w:rFonts w:hint="eastAsia"/>
        </w:rPr>
        <w:t xml:space="preserve">期末理论结存。没有做期末结存调整时，差异说明业务单据或盘点结果仍需要核对；做调整后，正常应为</w:t>
      </w:r>
      <w:r>
        <w:t xml:space="preserve"> 0。</w:t>
      </w:r>
    </w:p>
    <w:bookmarkEnd w:id="10"/>
    <w:bookmarkStart w:id="11" w:name="本手册中各字段怎么读"/>
    <w:p>
      <w:pPr>
        <w:pStyle w:val="Heading2"/>
      </w:pPr>
      <w:r>
        <w:rPr>
          <w:rFonts w:hint="eastAsia"/>
        </w:rPr>
        <w:t xml:space="preserve">本手册中各字段怎么读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业务含义</w:t>
      </w:r>
      <w:r>
        <w:rPr>
          <w:rFonts w:hint="eastAsia"/>
        </w:rPr>
        <w:t xml:space="preserve">：这项数据代表哪类库存变化，不是让你去找一个“概念”菜单。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查询时间口径</w:t>
      </w:r>
      <w:r>
        <w:rPr>
          <w:rFonts w:hint="eastAsia"/>
        </w:rPr>
        <w:t xml:space="preserve">：报表按哪个单据时间字段统计。它不是“什么时候打开报表”，而是要在报表里选择的日期类型。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查询路径</w:t>
      </w:r>
      <w:r>
        <w:rPr>
          <w:rFonts w:hint="eastAsia"/>
        </w:rPr>
        <w:t xml:space="preserve">：从哪个菜单打开报表或单据。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查询范围与筛选条件</w:t>
      </w:r>
      <w:r>
        <w:rPr>
          <w:rFonts w:hint="eastAsia"/>
        </w:rPr>
        <w:t xml:space="preserve">：通常选择要核对月份的</w:t>
      </w:r>
      <w:r>
        <w:t xml:space="preserve"> 1 </w:t>
      </w:r>
      <w:r>
        <w:rPr>
          <w:rFonts w:hint="eastAsia"/>
        </w:rPr>
        <w:t xml:space="preserve">日至月末，并限定仓库、单据状态、单据类型和商品范围；具体条件以各小节为准。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对账字段</w:t>
      </w:r>
      <w:r>
        <w:rPr>
          <w:rFonts w:hint="eastAsia"/>
        </w:rPr>
        <w:t xml:space="preserve">：报表中的数量、金额应分别与成本汇总中的数量、金额核对；数量不在主单位时，先按商品多单位换算比例换算。</w:t>
      </w:r>
    </w:p>
    <w:p>
      <w:pPr>
        <w:pStyle w:val="BlockText"/>
      </w:pPr>
      <w:r>
        <w:rPr>
          <w:rFonts w:hint="eastAsia"/>
        </w:rPr>
        <w:t xml:space="preserve">建议阅读顺序：先看本页的结转操作，再看“入库”和“出库”各项的业务含义、查询时间口径、查询路径和筛选条件，最后看期末理论结存、实际结存与差异。</w:t>
      </w:r>
    </w:p>
    <w:bookmarkEnd w:id="11"/>
    <w:bookmarkEnd w:id="12"/>
    <w:bookmarkStart w:id="87" w:name="月加权成本核算操作"/>
    <w:p>
      <w:pPr>
        <w:pStyle w:val="Heading1"/>
      </w:pPr>
      <w:r>
        <w:rPr>
          <w:rFonts w:hint="eastAsia"/>
        </w:rPr>
        <w:t xml:space="preserve">月加权成本核算操作</w:t>
      </w:r>
    </w:p>
    <w:p>
      <w:pPr>
        <w:pStyle w:val="FirstParagraph"/>
      </w:pPr>
      <w:r>
        <w:drawing>
          <wp:inline>
            <wp:extent cx="5334000" cy="165125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512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41" w:name="结转期末"/>
    <w:p>
      <w:pPr>
        <w:pStyle w:val="Heading2"/>
      </w:pPr>
      <w:r>
        <w:rPr>
          <w:rFonts w:hint="eastAsia"/>
        </w:rPr>
        <w:t xml:space="preserve">结转期末</w:t>
      </w:r>
    </w:p>
    <w:p>
      <w:pPr>
        <w:pStyle w:val="FirstParagraph"/>
      </w:pPr>
      <w:r>
        <w:rPr>
          <w:rFonts w:hint="eastAsia"/>
          <w:b/>
          <w:bCs/>
        </w:rPr>
        <w:t xml:space="preserve">操作人员</w:t>
      </w:r>
      <w:r>
        <w:rPr>
          <w:rFonts w:hint="eastAsia"/>
        </w:rPr>
        <w:t xml:space="preserve">：通常由财务人员操作</w:t>
      </w:r>
    </w:p>
    <w:p>
      <w:pPr>
        <w:pStyle w:val="BodyText"/>
      </w:pPr>
      <w:r>
        <w:rPr>
          <w:rFonts w:hint="eastAsia"/>
          <w:b/>
          <w:bCs/>
        </w:rPr>
        <w:t xml:space="preserve">操作时间</w:t>
      </w:r>
      <w:r>
        <w:rPr>
          <w:rFonts w:hint="eastAsia"/>
        </w:rPr>
        <w:t xml:space="preserve">：每月初，结转并核算上一个自然月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drawing>
          <wp:inline>
            <wp:extent cx="5334000" cy="2583656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36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44475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44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44475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44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44475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44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40" w:name="确认结转状态"/>
    <w:p>
      <w:pPr>
        <w:pStyle w:val="Heading3"/>
      </w:pPr>
      <w:r>
        <w:rPr>
          <w:rFonts w:hint="eastAsia"/>
        </w:rPr>
        <w:t xml:space="preserve">确认结转状态</w:t>
      </w:r>
    </w:p>
    <w:p>
      <w:pPr>
        <w:pStyle w:val="FirstParagraph"/>
      </w:pPr>
      <w:r>
        <w:rPr>
          <w:rFonts w:hint="eastAsia"/>
        </w:rPr>
        <w:t xml:space="preserve">提交结转后，系统会在后台自动核算，不会立即完成。请进入结转进度查看处理状态；如果此时重复提交，系统会提示【仓库存在未处理的结存】。</w:t>
      </w:r>
    </w:p>
    <w:p>
      <w:pPr>
        <w:pStyle w:val="BodyText"/>
      </w:pPr>
      <w:r>
        <w:drawing>
          <wp:inline>
            <wp:extent cx="5334000" cy="3413459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6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13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13459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7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13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13459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8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13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等待系统处理；状态变为【已完成】后，才表示本月结转成功。</w:t>
      </w:r>
    </w:p>
    <w:p>
      <w:pPr>
        <w:pStyle w:val="BodyText"/>
      </w:pPr>
      <w:r>
        <w:drawing>
          <wp:inline>
            <wp:extent cx="5334000" cy="3413459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9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13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0"/>
    <w:bookmarkEnd w:id="41"/>
    <w:bookmarkStart w:id="76" w:name="期末结存调整导入"/>
    <w:p>
      <w:pPr>
        <w:pStyle w:val="Heading2"/>
      </w:pPr>
      <w:r>
        <w:rPr>
          <w:rFonts w:hint="eastAsia"/>
        </w:rPr>
        <w:t xml:space="preserve">期末结存调整（导入）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：进货单、调拨单或盘点单填写错误，造成期末数量或金额差异；原始单据又无法反审核或冲销时，可以在期末结转后导入结存调整。</w:t>
      </w:r>
    </w:p>
    <w:bookmarkStart w:id="42" w:name="调整必读注意事项"/>
    <w:p>
      <w:pPr>
        <w:pStyle w:val="Heading3"/>
      </w:pPr>
      <w:r>
        <w:rPr>
          <w:rFonts w:hint="eastAsia"/>
        </w:rPr>
        <w:t xml:space="preserve">调整必读注意事项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调整值只能填写正数，即只能增加数量或金额，不能用负数倒扣。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调整结果会自动成为下一个周期的期初。只有下一个周期尚未结转时，才能调整本期期末。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如果提示【不能调整2025-10-31的期末！您已结转到2025-11-30的期末库存和金额。】，说明</w:t>
      </w:r>
      <w:r>
        <w:t xml:space="preserve"> 11 </w:t>
      </w:r>
      <w:r>
        <w:rPr>
          <w:rFonts w:hint="eastAsia"/>
        </w:rPr>
        <w:t xml:space="preserve">月已经结转。应先反结账</w:t>
      </w:r>
      <w:r>
        <w:t xml:space="preserve"> 11 </w:t>
      </w:r>
      <w:r>
        <w:rPr>
          <w:rFonts w:hint="eastAsia"/>
        </w:rPr>
        <w:t xml:space="preserve">月，再调整</w:t>
      </w:r>
      <w:r>
        <w:t xml:space="preserve"> 10 </w:t>
      </w:r>
      <w:r>
        <w:rPr>
          <w:rFonts w:hint="eastAsia"/>
        </w:rPr>
        <w:t xml:space="preserve">月期末。</w:t>
      </w:r>
    </w:p>
    <w:bookmarkEnd w:id="42"/>
    <w:bookmarkStart w:id="46" w:name="调整在流程中的位置"/>
    <w:p>
      <w:pPr>
        <w:pStyle w:val="Heading3"/>
      </w:pPr>
      <w:r>
        <w:rPr>
          <w:rFonts w:hint="eastAsia"/>
        </w:rPr>
        <w:t xml:space="preserve">调整在流程中的位置</w:t>
      </w:r>
    </w:p>
    <w:p>
      <w:pPr>
        <w:pStyle w:val="FirstParagraph"/>
      </w:pPr>
      <w:r>
        <w:rPr>
          <w:rFonts w:hint="eastAsia"/>
        </w:rPr>
        <w:t xml:space="preserve">先完成期末结转，再导入期末结存调整。</w:t>
      </w:r>
    </w:p>
    <w:p>
      <w:pPr>
        <w:pStyle w:val="BodyText"/>
      </w:pPr>
      <w:r>
        <w:drawing>
          <wp:inline>
            <wp:extent cx="5334000" cy="1355329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1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553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6"/>
    <w:bookmarkStart w:id="56" w:name="操作步骤"/>
    <w:p>
      <w:pPr>
        <w:pStyle w:val="Heading3"/>
      </w:pPr>
      <w:r>
        <w:rPr>
          <w:rFonts w:hint="eastAsia"/>
        </w:rPr>
        <w:t xml:space="preserve">操作步骤</w:t>
      </w:r>
    </w:p>
    <w:p>
      <w:pPr>
        <w:pStyle w:val="FirstParagraph"/>
      </w:pPr>
      <w:r>
        <w:rPr>
          <w:rFonts w:hint="eastAsia"/>
          <w:b/>
          <w:bCs/>
        </w:rPr>
        <w:t xml:space="preserve">下载模板</w:t>
      </w:r>
    </w:p>
    <w:p>
      <w:pPr>
        <w:pStyle w:val="BodyText"/>
      </w:pPr>
      <w:r>
        <w:drawing>
          <wp:inline>
            <wp:extent cx="5334000" cy="244475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1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44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整理模板资料</w:t>
      </w:r>
    </w:p>
    <w:p>
      <w:pPr>
        <w:pStyle w:val="BodyText"/>
      </w:pPr>
      <w:r>
        <w:drawing>
          <wp:inline>
            <wp:extent cx="5334000" cy="2401049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1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1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导入数据</w:t>
      </w:r>
    </w:p>
    <w:p>
      <w:pPr>
        <w:pStyle w:val="BlockText"/>
      </w:pPr>
      <w:r>
        <w:rPr>
          <w:rFonts w:hint="eastAsia"/>
        </w:rPr>
        <w:t xml:space="preserve">特别注意：调整日期，要选择需要调整的期末数据；例如，如果是10月31日期末的数据，就选择10月31日；</w:t>
      </w:r>
    </w:p>
    <w:p>
      <w:pPr>
        <w:pStyle w:val="FirstParagraph"/>
      </w:pPr>
      <w:r>
        <w:drawing>
          <wp:inline>
            <wp:extent cx="5334000" cy="2344737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13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47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6"/>
    <w:bookmarkStart w:id="75" w:name="示例把商品数量从-0-调整为-1"/>
    <w:p>
      <w:pPr>
        <w:pStyle w:val="Heading3"/>
      </w:pPr>
      <w:r>
        <w:rPr>
          <w:rFonts w:hint="eastAsia"/>
        </w:rPr>
        <w:t xml:space="preserve">示例：把商品数量从</w:t>
      </w:r>
      <w:r>
        <w:t xml:space="preserve"> 0 </w:t>
      </w:r>
      <w:r>
        <w:rPr>
          <w:rFonts w:hint="eastAsia"/>
        </w:rPr>
        <w:t xml:space="preserve">调整为</w:t>
      </w:r>
      <w:r>
        <w:t xml:space="preserve"> 1</w:t>
      </w:r>
    </w:p>
    <w:p>
      <w:pPr>
        <w:pStyle w:val="FirstParagraph"/>
      </w:pPr>
      <w:r>
        <w:rPr>
          <w:rFonts w:hint="eastAsia"/>
        </w:rPr>
        <w:t xml:space="preserve">商品条码</w:t>
      </w:r>
      <w:r>
        <w:t xml:space="preserve"> 1100004 </w:t>
      </w:r>
      <w:r>
        <w:rPr>
          <w:rFonts w:hint="eastAsia"/>
        </w:rPr>
        <w:t xml:space="preserve">的</w:t>
      </w:r>
      <w:r>
        <w:t xml:space="preserve"> 10 </w:t>
      </w:r>
      <w:r>
        <w:rPr>
          <w:rFonts w:hint="eastAsia"/>
        </w:rPr>
        <w:t xml:space="preserve">月期末库存有误。导入前数量为</w:t>
      </w:r>
      <w:r>
        <w:t xml:space="preserve"> </w:t>
      </w:r>
      <w:r>
        <w:rPr>
          <w:rFonts w:hint="eastAsia"/>
        </w:rPr>
        <w:t xml:space="preserve">0，需要补录</w:t>
      </w:r>
      <w:r>
        <w:t xml:space="preserve"> 1 </w:t>
      </w:r>
      <w:r>
        <w:rPr>
          <w:rFonts w:hint="eastAsia"/>
        </w:rPr>
        <w:t xml:space="preserve">个，因此本次调整数量填写</w:t>
      </w:r>
      <w:r>
        <w:t xml:space="preserve"> 1。</w:t>
      </w:r>
    </w:p>
    <w:p>
      <w:pPr>
        <w:pStyle w:val="BodyText"/>
      </w:pPr>
      <w:r>
        <w:drawing>
          <wp:inline>
            <wp:extent cx="5334000" cy="3281149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14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1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下载模板进行修改动作</w:t>
      </w:r>
    </w:p>
    <w:p>
      <w:pPr>
        <w:pStyle w:val="BodyText"/>
      </w:pPr>
      <w:r>
        <w:drawing>
          <wp:inline>
            <wp:extent cx="5334000" cy="3281149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15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1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填写条码及需要调整为什么数字和什么金额（需要额外增加的数量）</w:t>
      </w:r>
    </w:p>
    <w:p>
      <w:pPr>
        <w:pStyle w:val="BodyText"/>
      </w:pPr>
      <w:r>
        <w:drawing>
          <wp:inline>
            <wp:extent cx="5334000" cy="1316974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16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69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填写完成后导入进入系统</w:t>
      </w:r>
    </w:p>
    <w:p>
      <w:pPr>
        <w:pStyle w:val="BodyText"/>
      </w:pPr>
      <w:r>
        <w:drawing>
          <wp:inline>
            <wp:extent cx="5334000" cy="3292522"/>
            <wp:effectExtent b="0" l="0" r="0" t="0"/>
            <wp:docPr descr="" title="" id="6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17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25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275462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18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5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下一个周期的数量和金额也会自动变更</w:t>
      </w:r>
    </w:p>
    <w:p>
      <w:pPr>
        <w:pStyle w:val="BodyText"/>
      </w:pPr>
      <w:r>
        <w:drawing>
          <wp:inline>
            <wp:extent cx="5334000" cy="3275462"/>
            <wp:effectExtent b="0" l="0" r="0" t="0"/>
            <wp:docPr descr="" title="" id="7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19.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5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5"/>
    <w:bookmarkEnd w:id="76"/>
    <w:bookmarkStart w:id="86" w:name="反结账"/>
    <w:p>
      <w:pPr>
        <w:pStyle w:val="Heading2"/>
      </w:pPr>
      <w:r>
        <w:rPr>
          <w:rFonts w:hint="eastAsia"/>
        </w:rPr>
        <w:t xml:space="preserve">反结账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：结转月份选错，或需要返回已结转月份修改数据时，先执行反结账。</w:t>
      </w:r>
    </w:p>
    <w:p>
      <w:pPr>
        <w:pStyle w:val="BodyText"/>
      </w:pPr>
      <w:r>
        <w:drawing>
          <wp:inline>
            <wp:extent cx="5334000" cy="3268493"/>
            <wp:effectExtent b="0" l="0" r="0" t="0"/>
            <wp:docPr descr="" title="" id="7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20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84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292522"/>
            <wp:effectExtent b="0" l="0" r="0" t="0"/>
            <wp:docPr descr="" title="" id="8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21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25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263751"/>
            <wp:effectExtent b="0" l="0" r="0" t="0"/>
            <wp:docPr descr="" title="" id="8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22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37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6"/>
    <w:bookmarkEnd w:id="87"/>
    <w:bookmarkStart w:id="314" w:name="进销存成本汇总对账说明"/>
    <w:p>
      <w:pPr>
        <w:pStyle w:val="Heading1"/>
      </w:pPr>
      <w:r>
        <w:rPr>
          <w:rFonts w:hint="eastAsia"/>
        </w:rPr>
        <w:t xml:space="preserve">进销存成本汇总对账说明</w:t>
      </w:r>
    </w:p>
    <w:bookmarkStart w:id="312" w:name="进销存成本汇总按月加权"/>
    <w:p>
      <w:pPr>
        <w:pStyle w:val="Heading2"/>
      </w:pPr>
      <w:r>
        <w:rPr>
          <w:rFonts w:hint="eastAsia"/>
        </w:rPr>
        <w:t xml:space="preserve">进销存成本汇总(按月加权)</w:t>
      </w:r>
    </w:p>
    <w:p>
      <w:pPr>
        <w:pStyle w:val="FirstParagraph"/>
      </w:pPr>
      <w:r>
        <w:drawing>
          <wp:inline>
            <wp:extent cx="5334000" cy="2616993"/>
            <wp:effectExtent b="0" l="0" r="0" t="0"/>
            <wp:docPr descr="" title="" id="8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23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91" w:name="建议的对账顺序"/>
    <w:p>
      <w:pPr>
        <w:pStyle w:val="Heading3"/>
      </w:pPr>
      <w:r>
        <w:rPr>
          <w:rFonts w:hint="eastAsia"/>
        </w:rPr>
        <w:t xml:space="preserve">建议的对账顺序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选择需要核对的仓库和月份；日期范围为该月</w:t>
      </w:r>
      <w:r>
        <w:t xml:space="preserve"> 1 </w:t>
      </w:r>
      <w:r>
        <w:rPr>
          <w:rFonts w:hint="eastAsia"/>
        </w:rPr>
        <w:t xml:space="preserve">日至月末。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先确认期初是否等于上月期末实际结存。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再按下面的入库、出库分类逐项查询，并分别核对数量和金额。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最后检查期末理论结存、期末实际结存和差异；有差异时，先查原始单据，再决定是否做期末结存调整。</w:t>
      </w:r>
    </w:p>
    <w:bookmarkEnd w:id="91"/>
    <w:bookmarkStart w:id="92" w:name="对账前必读说明"/>
    <w:p>
      <w:pPr>
        <w:pStyle w:val="Heading3"/>
      </w:pPr>
      <w:r>
        <w:rPr>
          <w:rFonts w:hint="eastAsia"/>
        </w:rPr>
        <w:t xml:space="preserve">对账前必读说明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不显示已删除商品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本表必须要换算成主单位后对账</w:t>
      </w:r>
    </w:p>
    <w:bookmarkEnd w:id="92"/>
    <w:bookmarkStart w:id="96" w:name="期初"/>
    <w:p>
      <w:pPr>
        <w:pStyle w:val="Heading3"/>
      </w:pPr>
      <w:r>
        <w:rPr>
          <w:rFonts w:hint="eastAsia"/>
        </w:rPr>
        <w:t xml:space="preserve">期初</w:t>
      </w:r>
    </w:p>
    <w:p>
      <w:pPr>
        <w:pStyle w:val="FirstParagraph"/>
      </w:pPr>
      <w:r>
        <w:drawing>
          <wp:inline>
            <wp:extent cx="5334000" cy="2616993"/>
            <wp:effectExtent b="0" l="0" r="0" t="0"/>
            <wp:docPr descr="" title="" id="9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24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业务含义</w:t>
      </w:r>
      <w:r>
        <w:rPr>
          <w:rFonts w:hint="eastAsia"/>
        </w:rPr>
        <w:t xml:space="preserve">：本月期初数量和金额，等于上一个月的期末实际结存。</w:t>
      </w:r>
    </w:p>
    <w:bookmarkEnd w:id="96"/>
    <w:bookmarkStart w:id="204" w:name="入库"/>
    <w:p>
      <w:pPr>
        <w:pStyle w:val="Heading3"/>
      </w:pPr>
      <w:r>
        <w:rPr>
          <w:rFonts w:hint="eastAsia"/>
        </w:rPr>
        <w:t xml:space="preserve">入库</w:t>
      </w:r>
    </w:p>
    <w:bookmarkStart w:id="121" w:name="采购验收入库"/>
    <w:p>
      <w:pPr>
        <w:pStyle w:val="Heading4"/>
      </w:pPr>
      <w:r>
        <w:rPr>
          <w:rFonts w:hint="eastAsia"/>
        </w:rPr>
        <w:t xml:space="preserve">采购验收入库</w:t>
      </w:r>
    </w:p>
    <w:p>
      <w:pPr>
        <w:pStyle w:val="FirstParagraph"/>
      </w:pPr>
      <w:r>
        <w:rPr>
          <w:rFonts w:hint="eastAsia"/>
          <w:b/>
          <w:bCs/>
        </w:rPr>
        <w:t xml:space="preserve">业务含义</w:t>
      </w:r>
      <w:r>
        <w:rPr>
          <w:rFonts w:hint="eastAsia"/>
        </w:rPr>
        <w:t xml:space="preserve">：指供应商供货给仓库，仓库验收完成入库</w:t>
      </w:r>
    </w:p>
    <w:p>
      <w:pPr>
        <w:pStyle w:val="BodyText"/>
      </w:pPr>
      <w:r>
        <w:rPr>
          <w:rFonts w:hint="eastAsia"/>
          <w:b/>
          <w:bCs/>
        </w:rPr>
        <w:t xml:space="preserve">特殊说明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数量：实际入库量</w:t>
      </w:r>
      <w:r>
        <w:t xml:space="preserve"> = </w:t>
      </w:r>
      <w:r>
        <w:rPr>
          <w:rFonts w:hint="eastAsia"/>
        </w:rPr>
        <w:t xml:space="preserve">入库量</w:t>
      </w:r>
      <w:r>
        <w:t xml:space="preserve"> + </w:t>
      </w:r>
      <w:r>
        <w:rPr>
          <w:rFonts w:hint="eastAsia"/>
        </w:rPr>
        <w:t xml:space="preserve">入库赠送量</w:t>
      </w:r>
      <w:r>
        <w:t xml:space="preserve"> + </w:t>
      </w:r>
      <w:r>
        <w:rPr>
          <w:rFonts w:hint="eastAsia"/>
        </w:rPr>
        <w:t xml:space="preserve">入库调整量</w:t>
      </w:r>
    </w:p>
    <w:p>
      <w:pPr>
        <w:pStyle w:val="BodyText"/>
      </w:pPr>
      <w:r>
        <w:rPr>
          <w:rFonts w:hint="eastAsia"/>
        </w:rPr>
        <w:t xml:space="preserve">金额：实际入库金额</w:t>
      </w:r>
      <w:r>
        <w:t xml:space="preserve"> = </w:t>
      </w:r>
      <w:r>
        <w:rPr>
          <w:rFonts w:hint="eastAsia"/>
        </w:rPr>
        <w:t xml:space="preserve">入库金额</w:t>
      </w:r>
      <w:r>
        <w:t xml:space="preserve"> + </w:t>
      </w:r>
      <w:r>
        <w:rPr>
          <w:rFonts w:hint="eastAsia"/>
        </w:rPr>
        <w:t xml:space="preserve">入库调整金额</w:t>
      </w:r>
      <w:r>
        <w:t xml:space="preserve"> + </w:t>
      </w:r>
      <w:r>
        <w:rPr>
          <w:rFonts w:hint="eastAsia"/>
        </w:rPr>
        <w:t xml:space="preserve">费用分摊金额（赠送数量部分不会算入金额）</w:t>
      </w:r>
    </w:p>
    <w:p>
      <w:pPr>
        <w:pStyle w:val="BodyText"/>
      </w:pPr>
      <w:r>
        <w:rPr>
          <w:rFonts w:hint="eastAsia"/>
          <w:b/>
          <w:bCs/>
        </w:rPr>
        <w:t xml:space="preserve">查询时间口径</w:t>
      </w:r>
      <w:r>
        <w:rPr>
          <w:rFonts w:hint="eastAsia"/>
        </w:rPr>
        <w:t xml:space="preserve">：按采购入库单的完成时间</w:t>
      </w:r>
    </w:p>
    <w:p>
      <w:pPr>
        <w:pStyle w:val="BodyText"/>
      </w:pPr>
      <w:r>
        <w:rPr>
          <w:rFonts w:hint="eastAsia"/>
          <w:b/>
          <w:bCs/>
        </w:rPr>
        <w:t xml:space="preserve">查询路径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供应链</w:t>
      </w:r>
      <w:r>
        <w:t xml:space="preserve"> → </w:t>
      </w:r>
      <w:r>
        <w:rPr>
          <w:rFonts w:hint="eastAsia"/>
        </w:rPr>
        <w:t xml:space="preserve">报表</w:t>
      </w:r>
      <w:r>
        <w:t xml:space="preserve"> → </w:t>
      </w:r>
      <w:r>
        <w:rPr>
          <w:rFonts w:hint="eastAsia"/>
        </w:rPr>
        <w:t xml:space="preserve">采购报表</w:t>
      </w:r>
      <w:r>
        <w:t xml:space="preserve"> → </w:t>
      </w:r>
      <w:r>
        <w:rPr>
          <w:rFonts w:hint="eastAsia"/>
        </w:rPr>
        <w:t xml:space="preserve">采购出入库明细</w:t>
      </w:r>
    </w:p>
    <w:p>
      <w:pPr>
        <w:pStyle w:val="BodyText"/>
      </w:pPr>
      <w:r>
        <w:rPr>
          <w:rFonts w:hint="eastAsia"/>
        </w:rPr>
        <w:t xml:space="preserve">数量（需要换算成主单位后对账）：</w:t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9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25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金额：</w:t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10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26.png" id="102" name="Picture"/>
                    <pic:cNvPicPr>
                      <a:picLocks noChangeArrowheads="1"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数据验证（按业务场景核对）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含赠送量的情况</w:t>
      </w:r>
    </w:p>
    <w:p>
      <w:pPr>
        <w:pStyle w:val="BodyText"/>
      </w:pPr>
      <w:r>
        <w:rPr>
          <w:rFonts w:hint="eastAsia"/>
          <w:b/>
          <w:bCs/>
        </w:rPr>
        <w:t xml:space="preserve">验证路径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供应链</w:t>
      </w:r>
      <w:r>
        <w:t xml:space="preserve"> → </w:t>
      </w:r>
      <w:r>
        <w:rPr>
          <w:rFonts w:hint="eastAsia"/>
        </w:rPr>
        <w:t xml:space="preserve">报表</w:t>
      </w:r>
      <w:r>
        <w:t xml:space="preserve"> → </w:t>
      </w:r>
      <w:r>
        <w:rPr>
          <w:rFonts w:hint="eastAsia"/>
        </w:rPr>
        <w:t xml:space="preserve">采购报表</w:t>
      </w:r>
      <w:r>
        <w:t xml:space="preserve"> → </w:t>
      </w:r>
      <w:r>
        <w:rPr>
          <w:rFonts w:hint="eastAsia"/>
        </w:rPr>
        <w:t xml:space="preserve">采购出入库明细</w:t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10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27.png" id="105" name="Picture"/>
                    <pic:cNvPicPr>
                      <a:picLocks noChangeArrowheads="1"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10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28.png" id="108" name="Picture"/>
                    <pic:cNvPicPr>
                      <a:picLocks noChangeArrowheads="1"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混合单位的单据（既有主单位也有副单位）</w:t>
      </w:r>
    </w:p>
    <w:p>
      <w:pPr>
        <w:pStyle w:val="BodyText"/>
      </w:pPr>
      <w:r>
        <w:rPr>
          <w:rFonts w:hint="eastAsia"/>
          <w:b/>
          <w:bCs/>
        </w:rPr>
        <w:t xml:space="preserve">验证路径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供应链</w:t>
      </w:r>
      <w:r>
        <w:t xml:space="preserve"> → </w:t>
      </w:r>
      <w:r>
        <w:rPr>
          <w:rFonts w:hint="eastAsia"/>
        </w:rPr>
        <w:t xml:space="preserve">报表</w:t>
      </w:r>
      <w:r>
        <w:t xml:space="preserve"> → </w:t>
      </w:r>
      <w:r>
        <w:rPr>
          <w:rFonts w:hint="eastAsia"/>
        </w:rPr>
        <w:t xml:space="preserve">采购报表</w:t>
      </w:r>
      <w:r>
        <w:t xml:space="preserve"> → </w:t>
      </w:r>
      <w:r>
        <w:rPr>
          <w:rFonts w:hint="eastAsia"/>
        </w:rPr>
        <w:t xml:space="preserve">采购出入库明细</w:t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1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29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452408"/>
            <wp:effectExtent b="0" l="0" r="0" t="0"/>
            <wp:docPr descr="" title="" id="1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30.png" id="114" name="Picture"/>
                    <pic:cNvPicPr>
                      <a:picLocks noChangeArrowheads="1"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524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064000" cy="6756400"/>
            <wp:effectExtent b="0" l="0" r="0" t="0"/>
            <wp:docPr descr="" title="" id="1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31.png" id="117" name="Picture"/>
                    <pic:cNvPicPr>
                      <a:picLocks noChangeArrowheads="1"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0" cy="675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1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32.png" id="120" name="Picture"/>
                    <pic:cNvPicPr>
                      <a:picLocks noChangeArrowheads="1"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1"/>
    <w:bookmarkStart w:id="134" w:name="盘盈入库"/>
    <w:p>
      <w:pPr>
        <w:pStyle w:val="Heading4"/>
      </w:pPr>
      <w:r>
        <w:rPr>
          <w:rFonts w:hint="eastAsia"/>
        </w:rPr>
        <w:t xml:space="preserve">盘盈入库</w:t>
      </w:r>
    </w:p>
    <w:p>
      <w:pPr>
        <w:pStyle w:val="FirstParagraph"/>
      </w:pPr>
      <w:r>
        <w:drawing>
          <wp:inline>
            <wp:extent cx="5334000" cy="2616993"/>
            <wp:effectExtent b="0" l="0" r="0" t="0"/>
            <wp:docPr descr="" title="" id="1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33.png" id="124" name="Picture"/>
                    <pic:cNvPicPr>
                      <a:picLocks noChangeArrowheads="1"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业务含义</w:t>
      </w:r>
      <w:r>
        <w:rPr>
          <w:rFonts w:hint="eastAsia"/>
        </w:rPr>
        <w:t xml:space="preserve">：当月盘点单中盘盈的数量及金额（在盘点单中盈亏数量+盈亏金额(元)正数部分）</w:t>
      </w:r>
    </w:p>
    <w:p>
      <w:pPr>
        <w:pStyle w:val="BodyText"/>
      </w:pPr>
      <w:r>
        <w:rPr>
          <w:rFonts w:hint="eastAsia"/>
          <w:b/>
          <w:bCs/>
        </w:rPr>
        <w:t xml:space="preserve">查询时间口径</w:t>
      </w:r>
      <w:r>
        <w:rPr>
          <w:rFonts w:hint="eastAsia"/>
        </w:rPr>
        <w:t xml:space="preserve">：按盘点单提交时间</w:t>
      </w:r>
    </w:p>
    <w:p>
      <w:pPr>
        <w:pStyle w:val="BodyText"/>
      </w:pPr>
      <w:r>
        <w:rPr>
          <w:rFonts w:hint="eastAsia"/>
          <w:b/>
          <w:bCs/>
        </w:rPr>
        <w:t xml:space="preserve">查询路径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供应链</w:t>
      </w:r>
      <w:r>
        <w:t xml:space="preserve"> → </w:t>
      </w:r>
      <w:r>
        <w:rPr>
          <w:rFonts w:hint="eastAsia"/>
        </w:rPr>
        <w:t xml:space="preserve">仓配</w:t>
      </w:r>
      <w:r>
        <w:t xml:space="preserve"> → </w:t>
      </w:r>
      <w:r>
        <w:rPr>
          <w:rFonts w:hint="eastAsia"/>
        </w:rPr>
        <w:t xml:space="preserve">库管业务</w:t>
      </w:r>
      <w:r>
        <w:t xml:space="preserve"> → </w:t>
      </w:r>
      <w:r>
        <w:rPr>
          <w:rFonts w:hint="eastAsia"/>
        </w:rPr>
        <w:t xml:space="preserve">盘点历史</w:t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1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34.png" id="127" name="Picture"/>
                    <pic:cNvPicPr>
                      <a:picLocks noChangeArrowheads="1"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1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35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13994"/>
            <wp:effectExtent b="0" l="0" r="0" t="0"/>
            <wp:docPr descr="" title="" id="13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36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4"/>
    <w:bookmarkStart w:id="159" w:name="门店调拨退货入库"/>
    <w:p>
      <w:pPr>
        <w:pStyle w:val="Heading4"/>
      </w:pPr>
      <w:r>
        <w:rPr>
          <w:rFonts w:hint="eastAsia"/>
        </w:rPr>
        <w:t xml:space="preserve">门店调拨退货入库</w:t>
      </w:r>
    </w:p>
    <w:p>
      <w:pPr>
        <w:pStyle w:val="FirstParagraph"/>
      </w:pPr>
      <w:r>
        <w:drawing>
          <wp:inline>
            <wp:extent cx="5334000" cy="2616993"/>
            <wp:effectExtent b="0" l="0" r="0" t="0"/>
            <wp:docPr descr="" title="" id="1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37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业务含义</w:t>
      </w:r>
      <w:r>
        <w:rPr>
          <w:rFonts w:hint="eastAsia"/>
        </w:rPr>
        <w:t xml:space="preserve">：指门店退货给仓库，仓库验收完成入库</w:t>
      </w:r>
    </w:p>
    <w:p>
      <w:pPr>
        <w:pStyle w:val="BodyText"/>
      </w:pPr>
      <w:r>
        <w:rPr>
          <w:rFonts w:hint="eastAsia"/>
          <w:b/>
          <w:bCs/>
        </w:rPr>
        <w:t xml:space="preserve">必读特殊说明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包括单据类型：门店直接调拨退货回仓库（不关联订货单）+原订货单调拨退货回仓库</w:t>
      </w:r>
    </w:p>
    <w:p>
      <w:pPr>
        <w:pStyle w:val="BodyText"/>
      </w:pPr>
      <w:r>
        <w:rPr>
          <w:rFonts w:hint="eastAsia"/>
        </w:rPr>
        <w:t xml:space="preserve">【进销存成本汇总（按月加权）】按主单位统计；用于对账的【组织调拨出入库明细】按退货单位统计。两个单位可能不一致（例如主单位是“箱”、退货单位是“g”），需要先按商品多单位换算比例换算，再核对数量。</w:t>
      </w:r>
    </w:p>
    <w:p>
      <w:pPr>
        <w:pStyle w:val="BodyText"/>
      </w:pPr>
      <w:r>
        <w:rPr>
          <w:rFonts w:hint="eastAsia"/>
          <w:b/>
          <w:bCs/>
        </w:rPr>
        <w:t xml:space="preserve">查询时间口径</w:t>
      </w:r>
      <w:r>
        <w:rPr>
          <w:rFonts w:hint="eastAsia"/>
        </w:rPr>
        <w:t xml:space="preserve">：按仓库确认收货的时间</w:t>
      </w:r>
    </w:p>
    <w:p>
      <w:pPr>
        <w:pStyle w:val="BodyText"/>
      </w:pPr>
      <w:r>
        <w:rPr>
          <w:rFonts w:hint="eastAsia"/>
          <w:b/>
          <w:bCs/>
        </w:rPr>
        <w:t xml:space="preserve">查询路径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供应链</w:t>
      </w:r>
      <w:r>
        <w:t xml:space="preserve"> → </w:t>
      </w:r>
      <w:r>
        <w:rPr>
          <w:rFonts w:hint="eastAsia"/>
        </w:rPr>
        <w:t xml:space="preserve">报表</w:t>
      </w:r>
      <w:r>
        <w:t xml:space="preserve"> → </w:t>
      </w:r>
      <w:r>
        <w:rPr>
          <w:rFonts w:hint="eastAsia"/>
        </w:rPr>
        <w:t xml:space="preserve">成本毛利</w:t>
      </w:r>
      <w:r>
        <w:t xml:space="preserve"> → </w:t>
      </w:r>
      <w:r>
        <w:rPr>
          <w:rFonts w:hint="eastAsia"/>
        </w:rPr>
        <w:t xml:space="preserve">组织调拨出入库明细</w:t>
      </w:r>
    </w:p>
    <w:p>
      <w:pPr>
        <w:pStyle w:val="BodyText"/>
      </w:pPr>
      <w:r>
        <w:rPr>
          <w:rFonts w:hint="eastAsia"/>
          <w:b/>
          <w:bCs/>
        </w:rPr>
        <w:t xml:space="preserve">查询范围与筛选条件</w:t>
      </w:r>
      <w:r>
        <w:rPr>
          <w:rFonts w:hint="eastAsia"/>
        </w:rPr>
        <w:t xml:space="preserve">：状态为已完成，并且是调拨退货的订单</w:t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1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38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数量（需要换算成主单位后对账）：</w:t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14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39.png" id="143" name="Picture"/>
                    <pic:cNvPicPr>
                      <a:picLocks noChangeArrowheads="1"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金额：</w:t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14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40.png" id="146" name="Picture"/>
                    <pic:cNvPicPr>
                      <a:picLocks noChangeArrowheads="1"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数据验证（按业务场景核对）</w:t>
      </w:r>
    </w:p>
    <w:p>
      <w:pPr>
        <w:pStyle w:val="BodyText"/>
      </w:pPr>
      <w:r>
        <w:rPr>
          <w:rFonts w:hint="eastAsia"/>
          <w:b/>
          <w:bCs/>
        </w:rPr>
        <w:t xml:space="preserve">验证路径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供应链</w:t>
      </w:r>
      <w:r>
        <w:t xml:space="preserve"> → </w:t>
      </w:r>
      <w:r>
        <w:rPr>
          <w:rFonts w:hint="eastAsia"/>
        </w:rPr>
        <w:t xml:space="preserve">报表</w:t>
      </w:r>
      <w:r>
        <w:t xml:space="preserve"> → </w:t>
      </w:r>
      <w:r>
        <w:rPr>
          <w:rFonts w:hint="eastAsia"/>
        </w:rPr>
        <w:t xml:space="preserve">成本毛利</w:t>
      </w:r>
      <w:r>
        <w:t xml:space="preserve"> → </w:t>
      </w:r>
      <w:r>
        <w:rPr>
          <w:rFonts w:hint="eastAsia"/>
        </w:rPr>
        <w:t xml:space="preserve">组织调拨出入库明细</w:t>
      </w:r>
    </w:p>
    <w:p>
      <w:pPr>
        <w:pStyle w:val="BodyText"/>
      </w:pPr>
      <w:r>
        <w:rPr>
          <w:rFonts w:hint="eastAsia"/>
        </w:rPr>
        <w:t xml:space="preserve">示例条件：主单位为“箱”，退货单位为“g”。</w:t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14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41.png" id="149" name="Picture"/>
                    <pic:cNvPicPr>
                      <a:picLocks noChangeArrowheads="1"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417911"/>
            <wp:effectExtent b="0" l="0" r="0" t="0"/>
            <wp:docPr descr="" title="" id="15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42.png" id="152" name="Picture"/>
                    <pic:cNvPicPr>
                      <a:picLocks noChangeArrowheads="1"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064000" cy="6756400"/>
            <wp:effectExtent b="0" l="0" r="0" t="0"/>
            <wp:docPr descr="" title="" id="15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43.png" id="155" name="Picture"/>
                    <pic:cNvPicPr>
                      <a:picLocks noChangeArrowheads="1"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0" cy="675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15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44.png" id="158" name="Picture"/>
                    <pic:cNvPicPr>
                      <a:picLocks noChangeArrowheads="1"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9"/>
    <w:bookmarkStart w:id="166" w:name="从其他仓调拨入库"/>
    <w:p>
      <w:pPr>
        <w:pStyle w:val="Heading4"/>
      </w:pPr>
      <w:r>
        <w:rPr>
          <w:rFonts w:hint="eastAsia"/>
        </w:rPr>
        <w:t xml:space="preserve">从其他仓调拨入库</w:t>
      </w:r>
    </w:p>
    <w:p>
      <w:pPr>
        <w:pStyle w:val="FirstParagraph"/>
      </w:pPr>
      <w:r>
        <w:drawing>
          <wp:inline>
            <wp:extent cx="5334000" cy="2616993"/>
            <wp:effectExtent b="0" l="0" r="0" t="0"/>
            <wp:docPr descr="" title="" id="16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45.png" id="162" name="Picture"/>
                    <pic:cNvPicPr>
                      <a:picLocks noChangeArrowheads="1"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业务含义</w:t>
      </w:r>
      <w:r>
        <w:rPr>
          <w:rFonts w:hint="eastAsia"/>
        </w:rPr>
        <w:t xml:space="preserve">：有多个仓库的情况下，从别的仓库调拨进来本仓库的数量及金额</w:t>
      </w:r>
    </w:p>
    <w:p>
      <w:pPr>
        <w:pStyle w:val="BodyText"/>
      </w:pPr>
      <w:r>
        <w:rPr>
          <w:rFonts w:hint="eastAsia"/>
          <w:b/>
          <w:bCs/>
        </w:rPr>
        <w:t xml:space="preserve">查询时间口径</w:t>
      </w:r>
      <w:r>
        <w:rPr>
          <w:rFonts w:hint="eastAsia"/>
        </w:rPr>
        <w:t xml:space="preserve">：按仓库确认收货的时间</w:t>
      </w:r>
    </w:p>
    <w:p>
      <w:pPr>
        <w:pStyle w:val="BodyText"/>
      </w:pPr>
      <w:r>
        <w:rPr>
          <w:rFonts w:hint="eastAsia"/>
          <w:b/>
          <w:bCs/>
        </w:rPr>
        <w:t xml:space="preserve">查询路径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供应链</w:t>
      </w:r>
      <w:r>
        <w:t xml:space="preserve"> → </w:t>
      </w:r>
      <w:r>
        <w:rPr>
          <w:rFonts w:hint="eastAsia"/>
        </w:rPr>
        <w:t xml:space="preserve">报表</w:t>
      </w:r>
      <w:r>
        <w:t xml:space="preserve"> → </w:t>
      </w:r>
      <w:r>
        <w:rPr>
          <w:rFonts w:hint="eastAsia"/>
        </w:rPr>
        <w:t xml:space="preserve">成本毛利</w:t>
      </w:r>
      <w:r>
        <w:t xml:space="preserve"> → </w:t>
      </w:r>
      <w:r>
        <w:rPr>
          <w:rFonts w:hint="eastAsia"/>
        </w:rPr>
        <w:t xml:space="preserve">组织调拨出入库明细</w:t>
      </w:r>
    </w:p>
    <w:p>
      <w:pPr>
        <w:pStyle w:val="BodyText"/>
      </w:pPr>
      <w:r>
        <w:rPr>
          <w:rFonts w:hint="eastAsia"/>
          <w:b/>
          <w:bCs/>
        </w:rPr>
        <w:t xml:space="preserve">查询范围与筛选条件</w:t>
      </w:r>
      <w:r>
        <w:rPr>
          <w:rFonts w:hint="eastAsia"/>
        </w:rPr>
        <w:t xml:space="preserve">：选择发货仓+接收收货方+收货时间+类型（普通调拨单）+状态（已完成收货）</w:t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16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46.png" id="165" name="Picture"/>
                    <pic:cNvPicPr>
                      <a:picLocks noChangeArrowheads="1"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6"/>
    <w:bookmarkStart w:id="188" w:name="大客户退货入库"/>
    <w:p>
      <w:pPr>
        <w:pStyle w:val="Heading4"/>
      </w:pPr>
      <w:r>
        <w:rPr>
          <w:rFonts w:hint="eastAsia"/>
        </w:rPr>
        <w:t xml:space="preserve">大客户退货入库</w:t>
      </w:r>
    </w:p>
    <w:p>
      <w:pPr>
        <w:pStyle w:val="FirstParagraph"/>
      </w:pPr>
      <w:r>
        <w:drawing>
          <wp:inline>
            <wp:extent cx="5334000" cy="2616993"/>
            <wp:effectExtent b="0" l="0" r="0" t="0"/>
            <wp:docPr descr="" title="" id="16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47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业务含义</w:t>
      </w:r>
      <w:r>
        <w:rPr>
          <w:rFonts w:hint="eastAsia"/>
        </w:rPr>
        <w:t xml:space="preserve">：大客户（对企业和机构售卖的订单）卖给他后退货到仓库的数量及金额</w:t>
      </w:r>
    </w:p>
    <w:p>
      <w:pPr>
        <w:pStyle w:val="BodyText"/>
      </w:pPr>
      <w:r>
        <w:rPr>
          <w:rFonts w:hint="eastAsia"/>
          <w:b/>
          <w:bCs/>
        </w:rPr>
        <w:t xml:space="preserve">查询时间口径1</w:t>
      </w:r>
      <w:r>
        <w:rPr>
          <w:rFonts w:hint="eastAsia"/>
        </w:rPr>
        <w:t xml:space="preserve">：按仓库确认收货的时间</w:t>
      </w:r>
    </w:p>
    <w:p>
      <w:pPr>
        <w:pStyle w:val="BodyText"/>
      </w:pPr>
      <w:r>
        <w:rPr>
          <w:rFonts w:hint="eastAsia"/>
          <w:b/>
          <w:bCs/>
        </w:rPr>
        <w:t xml:space="preserve">查询时间口径2</w:t>
      </w:r>
      <w:r>
        <w:rPr>
          <w:rFonts w:hint="eastAsia"/>
        </w:rPr>
        <w:t xml:space="preserve">：按单据的审核时间</w:t>
      </w:r>
    </w:p>
    <w:p>
      <w:pPr>
        <w:pStyle w:val="BodyText"/>
      </w:pPr>
      <w:r>
        <w:rPr>
          <w:rFonts w:hint="eastAsia"/>
          <w:b/>
          <w:bCs/>
        </w:rPr>
        <w:t xml:space="preserve">查询路径1（优先：已完成入库并生成货流入库单）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供应链</w:t>
      </w:r>
      <w:r>
        <w:t xml:space="preserve"> → </w:t>
      </w:r>
      <w:r>
        <w:rPr>
          <w:rFonts w:hint="eastAsia"/>
        </w:rPr>
        <w:t xml:space="preserve">库管业务</w:t>
      </w:r>
      <w:r>
        <w:t xml:space="preserve"> → </w:t>
      </w:r>
      <w:r>
        <w:rPr>
          <w:rFonts w:hint="eastAsia"/>
        </w:rPr>
        <w:t xml:space="preserve">货流管理</w:t>
      </w:r>
    </w:p>
    <w:p>
      <w:pPr>
        <w:pStyle w:val="BodyText"/>
      </w:pPr>
      <w:r>
        <w:rPr>
          <w:rFonts w:hint="eastAsia"/>
          <w:b/>
          <w:bCs/>
        </w:rPr>
        <w:t xml:space="preserve">查询范围与筛选条件</w:t>
      </w:r>
      <w:r>
        <w:rPr>
          <w:rFonts w:hint="eastAsia"/>
        </w:rPr>
        <w:t xml:space="preserve">：</w:t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17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48.png" id="172" name="Picture"/>
                    <pic:cNvPicPr>
                      <a:picLocks noChangeArrowheads="1"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数量：</w:t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17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49.png" id="175" name="Picture"/>
                    <pic:cNvPicPr>
                      <a:picLocks noChangeArrowheads="1"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金额：</w:t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17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50.png" id="178" name="Picture"/>
                    <pic:cNvPicPr>
                      <a:picLocks noChangeArrowheads="1"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查询路径2（不建议：审核与签收跨天时统计不准）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大客户</w:t>
      </w:r>
      <w:r>
        <w:t xml:space="preserve"> → </w:t>
      </w:r>
      <w:r>
        <w:rPr>
          <w:rFonts w:hint="eastAsia"/>
        </w:rPr>
        <w:t xml:space="preserve">报表</w:t>
      </w:r>
      <w:r>
        <w:t xml:space="preserve"> → </w:t>
      </w:r>
      <w:r>
        <w:rPr>
          <w:rFonts w:hint="eastAsia"/>
        </w:rPr>
        <w:t xml:space="preserve">商品销售和退货明细</w:t>
      </w:r>
    </w:p>
    <w:p>
      <w:pPr>
        <w:pStyle w:val="BodyText"/>
      </w:pPr>
      <w:r>
        <w:rPr>
          <w:rFonts w:hint="eastAsia"/>
          <w:b/>
          <w:bCs/>
        </w:rPr>
        <w:t xml:space="preserve">查询范围与筛选条件</w:t>
      </w:r>
      <w:r>
        <w:rPr>
          <w:rFonts w:hint="eastAsia"/>
        </w:rPr>
        <w:t xml:space="preserve">：</w:t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18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51.png" id="181" name="Picture"/>
                    <pic:cNvPicPr>
                      <a:picLocks noChangeArrowheads="1"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数量：</w:t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18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52.png" id="184" name="Picture"/>
                    <pic:cNvPicPr>
                      <a:picLocks noChangeArrowheads="1"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金额：</w:t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18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53.png" id="187" name="Picture"/>
                    <pic:cNvPicPr>
                      <a:picLocks noChangeArrowheads="1"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8"/>
    <w:bookmarkStart w:id="189" w:name="erp退料入库"/>
    <w:p>
      <w:pPr>
        <w:pStyle w:val="Heading4"/>
      </w:pPr>
      <w:r>
        <w:rPr>
          <w:rFonts w:hint="eastAsia"/>
        </w:rPr>
        <w:t xml:space="preserve">ERP退料入库</w:t>
      </w:r>
    </w:p>
    <w:p>
      <w:pPr>
        <w:pStyle w:val="FirstParagraph"/>
      </w:pPr>
      <w:r>
        <w:rPr>
          <w:rFonts w:hint="eastAsia"/>
        </w:rPr>
        <w:t xml:space="preserve">待确认</w:t>
      </w:r>
    </w:p>
    <w:bookmarkEnd w:id="189"/>
    <w:bookmarkStart w:id="190" w:name="erp产品入库"/>
    <w:p>
      <w:pPr>
        <w:pStyle w:val="Heading4"/>
      </w:pPr>
      <w:r>
        <w:rPr>
          <w:rFonts w:hint="eastAsia"/>
        </w:rPr>
        <w:t xml:space="preserve">ERP产品入库</w:t>
      </w:r>
    </w:p>
    <w:p>
      <w:pPr>
        <w:pStyle w:val="FirstParagraph"/>
      </w:pPr>
      <w:r>
        <w:rPr>
          <w:rFonts w:hint="eastAsia"/>
        </w:rPr>
        <w:t xml:space="preserve">待确认</w:t>
      </w:r>
    </w:p>
    <w:bookmarkEnd w:id="190"/>
    <w:bookmarkStart w:id="191" w:name="erp粗加工入库"/>
    <w:p>
      <w:pPr>
        <w:pStyle w:val="Heading4"/>
      </w:pPr>
      <w:r>
        <w:rPr>
          <w:rFonts w:hint="eastAsia"/>
        </w:rPr>
        <w:t xml:space="preserve">ERP粗加工入库</w:t>
      </w:r>
    </w:p>
    <w:p>
      <w:pPr>
        <w:pStyle w:val="FirstParagraph"/>
      </w:pPr>
      <w:r>
        <w:rPr>
          <w:rFonts w:hint="eastAsia"/>
        </w:rPr>
        <w:t xml:space="preserve">待确认</w:t>
      </w:r>
    </w:p>
    <w:bookmarkEnd w:id="191"/>
    <w:bookmarkStart w:id="192" w:name="组装拆卸入库"/>
    <w:p>
      <w:pPr>
        <w:pStyle w:val="Heading4"/>
      </w:pPr>
      <w:r>
        <w:rPr>
          <w:rFonts w:hint="eastAsia"/>
        </w:rPr>
        <w:t xml:space="preserve">组装拆卸入库</w:t>
      </w:r>
    </w:p>
    <w:p>
      <w:pPr>
        <w:pStyle w:val="FirstParagraph"/>
      </w:pPr>
      <w:r>
        <w:rPr>
          <w:rFonts w:hint="eastAsia"/>
        </w:rPr>
        <w:t xml:space="preserve">待确认</w:t>
      </w:r>
    </w:p>
    <w:bookmarkEnd w:id="192"/>
    <w:bookmarkStart w:id="199" w:name="其他入库"/>
    <w:p>
      <w:pPr>
        <w:pStyle w:val="Heading4"/>
      </w:pPr>
      <w:r>
        <w:rPr>
          <w:rFonts w:hint="eastAsia"/>
        </w:rPr>
        <w:t xml:space="preserve">其他入库</w:t>
      </w:r>
    </w:p>
    <w:p>
      <w:pPr>
        <w:pStyle w:val="FirstParagraph"/>
      </w:pPr>
      <w:r>
        <w:rPr>
          <w:rFonts w:hint="eastAsia"/>
          <w:b/>
          <w:bCs/>
        </w:rPr>
        <w:t xml:space="preserve">业务含义</w:t>
      </w:r>
      <w:r>
        <w:rPr>
          <w:rFonts w:hint="eastAsia"/>
        </w:rPr>
        <w:t xml:space="preserve">：仓库在货流管理中直接操作普通入库，并且没有选择供应商后操作的入库。</w:t>
      </w:r>
    </w:p>
    <w:p>
      <w:pPr>
        <w:pStyle w:val="BodyText"/>
      </w:pPr>
      <w:r>
        <w:drawing>
          <wp:inline>
            <wp:extent cx="5334000" cy="4025152"/>
            <wp:effectExtent b="0" l="0" r="0" t="0"/>
            <wp:docPr descr="" title="" id="19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54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5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查询时间口径</w:t>
      </w:r>
      <w:r>
        <w:rPr>
          <w:rFonts w:hint="eastAsia"/>
        </w:rPr>
        <w:t xml:space="preserve">：按仓库确认收货的时间</w:t>
      </w:r>
    </w:p>
    <w:p>
      <w:pPr>
        <w:pStyle w:val="BodyText"/>
      </w:pPr>
      <w:r>
        <w:rPr>
          <w:rFonts w:hint="eastAsia"/>
          <w:b/>
          <w:bCs/>
        </w:rPr>
        <w:t xml:space="preserve">查询路径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供应链</w:t>
      </w:r>
      <w:r>
        <w:t xml:space="preserve"> → </w:t>
      </w:r>
      <w:r>
        <w:rPr>
          <w:rFonts w:hint="eastAsia"/>
        </w:rPr>
        <w:t xml:space="preserve">库管业务</w:t>
      </w:r>
      <w:r>
        <w:t xml:space="preserve"> → </w:t>
      </w:r>
      <w:r>
        <w:rPr>
          <w:rFonts w:hint="eastAsia"/>
        </w:rPr>
        <w:t xml:space="preserve">货流管理</w:t>
      </w:r>
    </w:p>
    <w:p>
      <w:pPr>
        <w:pStyle w:val="BodyText"/>
      </w:pPr>
      <w:r>
        <w:rPr>
          <w:rFonts w:hint="eastAsia"/>
          <w:b/>
          <w:bCs/>
        </w:rPr>
        <w:t xml:space="preserve">查询范围与筛选条件</w:t>
      </w:r>
      <w:r>
        <w:rPr>
          <w:rFonts w:hint="eastAsia"/>
        </w:rPr>
        <w:t xml:space="preserve">：</w:t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19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55.png" id="198" name="Picture"/>
                    <pic:cNvPicPr>
                      <a:picLocks noChangeArrowheads="1"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9"/>
    <w:bookmarkStart w:id="203" w:name="入库小计"/>
    <w:p>
      <w:pPr>
        <w:pStyle w:val="Heading4"/>
      </w:pPr>
      <w:r>
        <w:rPr>
          <w:rFonts w:hint="eastAsia"/>
        </w:rPr>
        <w:t xml:space="preserve">入库小计</w:t>
      </w:r>
    </w:p>
    <w:p>
      <w:pPr>
        <w:pStyle w:val="FirstParagraph"/>
      </w:pPr>
      <w:r>
        <w:rPr>
          <w:rFonts w:hint="eastAsia"/>
          <w:b/>
          <w:bCs/>
        </w:rPr>
        <w:t xml:space="preserve">汇总规则</w:t>
      </w:r>
      <w:r>
        <w:rPr>
          <w:rFonts w:hint="eastAsia"/>
        </w:rPr>
        <w:t xml:space="preserve">：入库小计是本期各类入库数量、金额的合计。</w:t>
      </w:r>
    </w:p>
    <w:p>
      <w:pPr>
        <w:pStyle w:val="BodyText"/>
      </w:pPr>
      <w:r>
        <w:rPr>
          <w:rFonts w:hint="eastAsia"/>
        </w:rPr>
        <w:t xml:space="preserve">入库小计</w:t>
      </w:r>
      <w:r>
        <w:t xml:space="preserve"> = </w:t>
      </w:r>
      <w:r>
        <w:rPr>
          <w:rFonts w:hint="eastAsia"/>
        </w:rPr>
        <w:t xml:space="preserve">采购验收入库</w:t>
      </w:r>
      <w:r>
        <w:t xml:space="preserve"> + </w:t>
      </w:r>
      <w:r>
        <w:rPr>
          <w:rFonts w:hint="eastAsia"/>
        </w:rPr>
        <w:t xml:space="preserve">盘盈入库</w:t>
      </w:r>
      <w:r>
        <w:t xml:space="preserve"> + </w:t>
      </w:r>
      <w:r>
        <w:rPr>
          <w:rFonts w:hint="eastAsia"/>
        </w:rPr>
        <w:t xml:space="preserve">门店调拨退货入库</w:t>
      </w:r>
      <w:r>
        <w:t xml:space="preserve"> + </w:t>
      </w:r>
      <w:r>
        <w:rPr>
          <w:rFonts w:hint="eastAsia"/>
        </w:rPr>
        <w:t xml:space="preserve">从其他仓调拨入库</w:t>
      </w:r>
      <w:r>
        <w:t xml:space="preserve"> + </w:t>
      </w:r>
      <w:r>
        <w:rPr>
          <w:rFonts w:hint="eastAsia"/>
        </w:rPr>
        <w:t xml:space="preserve">大客户退货入库</w:t>
      </w:r>
      <w:r>
        <w:t xml:space="preserve"> + </w:t>
      </w:r>
      <w:r>
        <w:rPr>
          <w:rFonts w:hint="eastAsia"/>
        </w:rPr>
        <w:t xml:space="preserve">ERP退料入库</w:t>
      </w:r>
      <w:r>
        <w:t xml:space="preserve"> + </w:t>
      </w:r>
      <w:r>
        <w:rPr>
          <w:rFonts w:hint="eastAsia"/>
        </w:rPr>
        <w:t xml:space="preserve">ERP产品入库</w:t>
      </w:r>
      <w:r>
        <w:t xml:space="preserve"> + </w:t>
      </w:r>
      <w:r>
        <w:rPr>
          <w:rFonts w:hint="eastAsia"/>
        </w:rPr>
        <w:t xml:space="preserve">ERP粗加工入库</w:t>
      </w:r>
      <w:r>
        <w:t xml:space="preserve"> + </w:t>
      </w:r>
      <w:r>
        <w:rPr>
          <w:rFonts w:hint="eastAsia"/>
        </w:rPr>
        <w:t xml:space="preserve">组装拆卸入库</w:t>
      </w:r>
      <w:r>
        <w:t xml:space="preserve"> + </w:t>
      </w:r>
      <w:r>
        <w:rPr>
          <w:rFonts w:hint="eastAsia"/>
        </w:rPr>
        <w:t xml:space="preserve">其他入库。</w:t>
      </w:r>
    </w:p>
    <w:p>
      <w:pPr>
        <w:pStyle w:val="BodyText"/>
      </w:pPr>
      <w:r>
        <w:drawing>
          <wp:inline>
            <wp:extent cx="5334000" cy="555060"/>
            <wp:effectExtent b="0" l="0" r="0" t="0"/>
            <wp:docPr descr="" title="" id="20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56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0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3"/>
    <w:bookmarkEnd w:id="204"/>
    <w:bookmarkStart w:id="301" w:name="出库"/>
    <w:p>
      <w:pPr>
        <w:pStyle w:val="Heading3"/>
      </w:pPr>
      <w:r>
        <w:rPr>
          <w:rFonts w:hint="eastAsia"/>
        </w:rPr>
        <w:t xml:space="preserve">出库</w:t>
      </w:r>
    </w:p>
    <w:bookmarkStart w:id="223" w:name="调拨出库到门店"/>
    <w:p>
      <w:pPr>
        <w:pStyle w:val="Heading4"/>
      </w:pPr>
      <w:r>
        <w:rPr>
          <w:rFonts w:hint="eastAsia"/>
        </w:rPr>
        <w:t xml:space="preserve">调拨出库到门店</w:t>
      </w:r>
    </w:p>
    <w:p>
      <w:pPr>
        <w:pStyle w:val="FirstParagraph"/>
      </w:pPr>
      <w:r>
        <w:drawing>
          <wp:inline>
            <wp:extent cx="5334000" cy="2616993"/>
            <wp:effectExtent b="0" l="0" r="0" t="0"/>
            <wp:docPr descr="" title="" id="20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57.png" id="207" name="Picture"/>
                    <pic:cNvPicPr>
                      <a:picLocks noChangeArrowheads="1"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业务含义</w:t>
      </w:r>
      <w:r>
        <w:rPr>
          <w:rFonts w:hint="eastAsia"/>
        </w:rPr>
        <w:t xml:space="preserve">：仓库实际发给门店的数量和金额，不包含调拨退货。以仓库配货、发货时最终确认的实际出库量为准。</w:t>
      </w:r>
    </w:p>
    <w:p>
      <w:pPr>
        <w:pStyle w:val="BodyText"/>
      </w:pPr>
      <w:r>
        <w:rPr>
          <w:rFonts w:hint="eastAsia"/>
          <w:b/>
          <w:bCs/>
        </w:rPr>
        <w:t xml:space="preserve">示例</w:t>
      </w:r>
      <w:r>
        <w:rPr>
          <w:rFonts w:hint="eastAsia"/>
        </w:rPr>
        <w:t xml:space="preserve">：门店订货</w:t>
      </w:r>
      <w:r>
        <w:t xml:space="preserve"> 10 </w:t>
      </w:r>
      <w:r>
        <w:rPr>
          <w:rFonts w:hint="eastAsia"/>
        </w:rPr>
        <w:t xml:space="preserve">个，仓库实际发出</w:t>
      </w:r>
      <w:r>
        <w:t xml:space="preserve"> 8 </w:t>
      </w:r>
      <w:r>
        <w:rPr>
          <w:rFonts w:hint="eastAsia"/>
        </w:rPr>
        <w:t xml:space="preserve">个，本项按</w:t>
      </w:r>
      <w:r>
        <w:t xml:space="preserve"> 8 </w:t>
      </w:r>
      <w:r>
        <w:rPr>
          <w:rFonts w:hint="eastAsia"/>
        </w:rPr>
        <w:t xml:space="preserve">个计算。</w:t>
      </w:r>
    </w:p>
    <w:p>
      <w:pPr>
        <w:pStyle w:val="BodyText"/>
      </w:pPr>
      <w:r>
        <w:rPr>
          <w:rFonts w:hint="eastAsia"/>
          <w:b/>
          <w:bCs/>
        </w:rPr>
        <w:t xml:space="preserve">查询时间口径1</w:t>
      </w:r>
      <w:r>
        <w:rPr>
          <w:rFonts w:hint="eastAsia"/>
        </w:rPr>
        <w:t xml:space="preserve">：按仓库确认出货出库的时间</w:t>
      </w:r>
    </w:p>
    <w:p>
      <w:pPr>
        <w:pStyle w:val="BodyText"/>
      </w:pPr>
      <w:r>
        <w:rPr>
          <w:rFonts w:hint="eastAsia"/>
          <w:b/>
          <w:bCs/>
        </w:rPr>
        <w:t xml:space="preserve">查询时间口径2（不建议）</w:t>
      </w:r>
      <w:r>
        <w:rPr>
          <w:rFonts w:hint="eastAsia"/>
        </w:rPr>
        <w:t xml:space="preserve">：按订货单审核的时间</w:t>
      </w:r>
    </w:p>
    <w:p>
      <w:pPr>
        <w:pStyle w:val="BodyText"/>
      </w:pPr>
      <w:r>
        <w:rPr>
          <w:rFonts w:hint="eastAsia"/>
          <w:b/>
          <w:bCs/>
        </w:rPr>
        <w:t xml:space="preserve">查询路径1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供应链</w:t>
      </w:r>
      <w:r>
        <w:t xml:space="preserve"> → </w:t>
      </w:r>
      <w:r>
        <w:rPr>
          <w:rFonts w:hint="eastAsia"/>
        </w:rPr>
        <w:t xml:space="preserve">报表</w:t>
      </w:r>
      <w:r>
        <w:t xml:space="preserve"> → </w:t>
      </w:r>
      <w:r>
        <w:rPr>
          <w:rFonts w:hint="eastAsia"/>
        </w:rPr>
        <w:t xml:space="preserve">成本毛利</w:t>
      </w:r>
      <w:r>
        <w:t xml:space="preserve"> → </w:t>
      </w:r>
      <w:r>
        <w:rPr>
          <w:rFonts w:hint="eastAsia"/>
        </w:rPr>
        <w:t xml:space="preserve">组织调拨出入库明细</w:t>
      </w:r>
    </w:p>
    <w:p>
      <w:pPr>
        <w:pStyle w:val="BodyText"/>
      </w:pPr>
      <w:r>
        <w:rPr>
          <w:rFonts w:hint="eastAsia"/>
          <w:b/>
          <w:bCs/>
        </w:rPr>
        <w:t xml:space="preserve">查询范围与筛选条件</w:t>
      </w:r>
      <w:r>
        <w:rPr>
          <w:rFonts w:hint="eastAsia"/>
        </w:rPr>
        <w:t xml:space="preserve">：出货方（仓库）+收货方（放空或选全部）+时间类型（按照出库时间）+时间段（自选）+商品条码（自填）</w:t>
      </w:r>
    </w:p>
    <w:p>
      <w:pPr>
        <w:pStyle w:val="BodyText"/>
      </w:pPr>
      <w:r>
        <w:drawing>
          <wp:inline>
            <wp:extent cx="5334000" cy="400961"/>
            <wp:effectExtent b="0" l="0" r="0" t="0"/>
            <wp:docPr descr="" title="" id="20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58.png" id="210" name="Picture"/>
                    <pic:cNvPicPr>
                      <a:picLocks noChangeArrowheads="1"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9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2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5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2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60.png" id="216" name="Picture"/>
                    <pic:cNvPicPr>
                      <a:picLocks noChangeArrowheads="1"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查询路径2（不建议：不是按实际出库时间统计，跨天配货发货会产生时间差）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供应链</w:t>
      </w:r>
      <w:r>
        <w:t xml:space="preserve"> → </w:t>
      </w:r>
      <w:r>
        <w:rPr>
          <w:rFonts w:hint="eastAsia"/>
        </w:rPr>
        <w:t xml:space="preserve">报表</w:t>
      </w:r>
      <w:r>
        <w:t xml:space="preserve"> → </w:t>
      </w:r>
      <w:r>
        <w:rPr>
          <w:rFonts w:hint="eastAsia"/>
        </w:rPr>
        <w:t xml:space="preserve">订货报表</w:t>
      </w:r>
      <w:r>
        <w:t xml:space="preserve"> → </w:t>
      </w:r>
      <w:r>
        <w:rPr>
          <w:rFonts w:hint="eastAsia"/>
        </w:rPr>
        <w:t xml:space="preserve">订货单订配收明细</w:t>
      </w:r>
    </w:p>
    <w:p>
      <w:pPr>
        <w:pStyle w:val="BodyText"/>
      </w:pPr>
      <w:r>
        <w:drawing>
          <wp:inline>
            <wp:extent cx="5334000" cy="365342"/>
            <wp:effectExtent b="0" l="0" r="0" t="0"/>
            <wp:docPr descr="" title="" id="2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61.png" id="219" name="Picture"/>
                    <pic:cNvPicPr>
                      <a:picLocks noChangeArrowheads="1"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3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2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62.png" id="222" name="Picture"/>
                    <pic:cNvPicPr>
                      <a:picLocks noChangeArrowheads="1"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23"/>
    <w:bookmarkStart w:id="227" w:name="调拨出库到其他仓"/>
    <w:p>
      <w:pPr>
        <w:pStyle w:val="Heading4"/>
      </w:pPr>
      <w:r>
        <w:rPr>
          <w:rFonts w:hint="eastAsia"/>
        </w:rPr>
        <w:t xml:space="preserve">调拨出库到其他仓</w:t>
      </w:r>
    </w:p>
    <w:p>
      <w:pPr>
        <w:pStyle w:val="FirstParagraph"/>
      </w:pPr>
      <w:r>
        <w:rPr>
          <w:rFonts w:hint="eastAsia"/>
          <w:b/>
          <w:bCs/>
        </w:rPr>
        <w:t xml:space="preserve">业务含义</w:t>
      </w:r>
      <w:r>
        <w:rPr>
          <w:rFonts w:hint="eastAsia"/>
        </w:rPr>
        <w:t xml:space="preserve">：有多个仓库的情况下，从本仓库调拨给别的仓库的数量及金额</w:t>
      </w:r>
    </w:p>
    <w:p>
      <w:pPr>
        <w:pStyle w:val="BodyText"/>
      </w:pPr>
      <w:r>
        <w:rPr>
          <w:rFonts w:hint="eastAsia"/>
          <w:b/>
          <w:bCs/>
        </w:rPr>
        <w:t xml:space="preserve">查询时间口径</w:t>
      </w:r>
      <w:r>
        <w:rPr>
          <w:rFonts w:hint="eastAsia"/>
        </w:rPr>
        <w:t xml:space="preserve">：按仓库确认出货出库的时间</w:t>
      </w:r>
    </w:p>
    <w:p>
      <w:pPr>
        <w:pStyle w:val="BodyText"/>
      </w:pPr>
      <w:r>
        <w:rPr>
          <w:rFonts w:hint="eastAsia"/>
          <w:b/>
          <w:bCs/>
        </w:rPr>
        <w:t xml:space="preserve">查询路径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供应链</w:t>
      </w:r>
      <w:r>
        <w:t xml:space="preserve"> → </w:t>
      </w:r>
      <w:r>
        <w:rPr>
          <w:rFonts w:hint="eastAsia"/>
        </w:rPr>
        <w:t xml:space="preserve">报表</w:t>
      </w:r>
      <w:r>
        <w:t xml:space="preserve"> → </w:t>
      </w:r>
      <w:r>
        <w:rPr>
          <w:rFonts w:hint="eastAsia"/>
        </w:rPr>
        <w:t xml:space="preserve">成本毛利</w:t>
      </w:r>
      <w:r>
        <w:t xml:space="preserve"> → </w:t>
      </w:r>
      <w:r>
        <w:rPr>
          <w:rFonts w:hint="eastAsia"/>
        </w:rPr>
        <w:t xml:space="preserve">组织调拨出入库明细</w:t>
      </w:r>
    </w:p>
    <w:p>
      <w:pPr>
        <w:pStyle w:val="BodyText"/>
      </w:pPr>
      <w:r>
        <w:rPr>
          <w:rFonts w:hint="eastAsia"/>
          <w:b/>
          <w:bCs/>
        </w:rPr>
        <w:t xml:space="preserve">查询范围与筛选条件</w:t>
      </w:r>
      <w:r>
        <w:rPr>
          <w:rFonts w:hint="eastAsia"/>
        </w:rPr>
        <w:t xml:space="preserve">：选择发货仓+接收收货方+收货时间+类型（普通调拨单）+状态（已完成出货）</w:t>
      </w:r>
    </w:p>
    <w:p>
      <w:pPr>
        <w:pStyle w:val="BodyText"/>
      </w:pPr>
      <w:r>
        <w:drawing>
          <wp:inline>
            <wp:extent cx="5334000" cy="2609780"/>
            <wp:effectExtent b="0" l="0" r="0" t="0"/>
            <wp:docPr descr="" title="" id="2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63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097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27"/>
    <w:bookmarkStart w:id="240" w:name="大客户销售出库"/>
    <w:p>
      <w:pPr>
        <w:pStyle w:val="Heading4"/>
      </w:pPr>
      <w:r>
        <w:rPr>
          <w:rFonts w:hint="eastAsia"/>
        </w:rPr>
        <w:t xml:space="preserve">大客户销售出库</w:t>
      </w:r>
    </w:p>
    <w:p>
      <w:pPr>
        <w:pStyle w:val="FirstParagraph"/>
      </w:pPr>
      <w:r>
        <w:drawing>
          <wp:inline>
            <wp:extent cx="5334000" cy="2616993"/>
            <wp:effectExtent b="0" l="0" r="0" t="0"/>
            <wp:docPr descr="" title="" id="2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64.png" id="230" name="Picture"/>
                    <pic:cNvPicPr>
                      <a:picLocks noChangeArrowheads="1"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业务含义</w:t>
      </w:r>
      <w:r>
        <w:rPr>
          <w:rFonts w:hint="eastAsia"/>
        </w:rPr>
        <w:t xml:space="preserve">：卖给大客户（对企业和机构售卖的订单）的数量及金额</w:t>
      </w:r>
    </w:p>
    <w:p>
      <w:pPr>
        <w:pStyle w:val="BodyText"/>
      </w:pPr>
      <w:r>
        <w:rPr>
          <w:rFonts w:hint="eastAsia"/>
          <w:b/>
          <w:bCs/>
        </w:rPr>
        <w:t xml:space="preserve">查询时间口径</w:t>
      </w:r>
      <w:r>
        <w:rPr>
          <w:rFonts w:hint="eastAsia"/>
        </w:rPr>
        <w:t xml:space="preserve">：按大客户销售单审核的时间</w:t>
      </w:r>
    </w:p>
    <w:p>
      <w:pPr>
        <w:pStyle w:val="BodyText"/>
      </w:pPr>
      <w:r>
        <w:rPr>
          <w:rFonts w:hint="eastAsia"/>
          <w:b/>
          <w:bCs/>
        </w:rPr>
        <w:t xml:space="preserve">查询路径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大客户</w:t>
      </w:r>
      <w:r>
        <w:t xml:space="preserve"> → </w:t>
      </w:r>
      <w:r>
        <w:rPr>
          <w:rFonts w:hint="eastAsia"/>
        </w:rPr>
        <w:t xml:space="preserve">报表</w:t>
      </w:r>
      <w:r>
        <w:t xml:space="preserve"> → </w:t>
      </w:r>
      <w:r>
        <w:rPr>
          <w:rFonts w:hint="eastAsia"/>
        </w:rPr>
        <w:t xml:space="preserve">商品销售和退货明细</w:t>
      </w:r>
    </w:p>
    <w:p>
      <w:pPr>
        <w:pStyle w:val="BodyText"/>
      </w:pPr>
      <w:r>
        <w:rPr>
          <w:rFonts w:hint="eastAsia"/>
          <w:b/>
          <w:bCs/>
        </w:rPr>
        <w:t xml:space="preserve">查询范围与筛选条件</w:t>
      </w:r>
      <w:r>
        <w:rPr>
          <w:rFonts w:hint="eastAsia"/>
        </w:rPr>
        <w:t xml:space="preserve">：</w:t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23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65.png" id="233" name="Picture"/>
                    <pic:cNvPicPr>
                      <a:picLocks noChangeArrowheads="1"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数量：</w:t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2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66.png" id="236" name="Picture"/>
                    <pic:cNvPicPr>
                      <a:picLocks noChangeArrowheads="1"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金额：</w:t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23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67.png" id="239" name="Picture"/>
                    <pic:cNvPicPr>
                      <a:picLocks noChangeArrowheads="1"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0"/>
    <w:bookmarkStart w:id="262" w:name="采购退货出库"/>
    <w:p>
      <w:pPr>
        <w:pStyle w:val="Heading4"/>
      </w:pPr>
      <w:r>
        <w:rPr>
          <w:rFonts w:hint="eastAsia"/>
        </w:rPr>
        <w:t xml:space="preserve">采购退货出库</w:t>
      </w:r>
    </w:p>
    <w:p>
      <w:pPr>
        <w:pStyle w:val="FirstParagraph"/>
      </w:pPr>
      <w:r>
        <w:drawing>
          <wp:inline>
            <wp:extent cx="5334000" cy="2616993"/>
            <wp:effectExtent b="0" l="0" r="0" t="0"/>
            <wp:docPr descr="" title="" id="24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68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业务含义</w:t>
      </w:r>
      <w:r>
        <w:rPr>
          <w:rFonts w:hint="eastAsia"/>
        </w:rPr>
        <w:t xml:space="preserve">：指仓库退货给供应商，并完成退货</w:t>
      </w:r>
    </w:p>
    <w:p>
      <w:pPr>
        <w:pStyle w:val="BodyText"/>
      </w:pPr>
      <w:r>
        <w:rPr>
          <w:rFonts w:hint="eastAsia"/>
          <w:b/>
          <w:bCs/>
        </w:rPr>
        <w:t xml:space="preserve">必读特殊说明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【进销存成本汇总（按月加权）】按主单位统计；用于对账的【采购出入库明细】按退货单位统计。两个单位可能不一致（例如主单位是“箱”、退货单位是“g”），需要先按商品多单位换算比例换算，再核对数量。</w:t>
      </w:r>
    </w:p>
    <w:p>
      <w:pPr>
        <w:pStyle w:val="BodyText"/>
      </w:pPr>
      <w:r>
        <w:rPr>
          <w:rFonts w:hint="eastAsia"/>
          <w:b/>
          <w:bCs/>
        </w:rPr>
        <w:t xml:space="preserve">查询时间口径</w:t>
      </w:r>
      <w:r>
        <w:rPr>
          <w:rFonts w:hint="eastAsia"/>
        </w:rPr>
        <w:t xml:space="preserve">：按采购退货商品仓库出库的时间</w:t>
      </w:r>
    </w:p>
    <w:p>
      <w:pPr>
        <w:pStyle w:val="BodyText"/>
      </w:pPr>
      <w:r>
        <w:rPr>
          <w:rFonts w:hint="eastAsia"/>
          <w:b/>
          <w:bCs/>
        </w:rPr>
        <w:t xml:space="preserve">查询路径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供应链</w:t>
      </w:r>
      <w:r>
        <w:t xml:space="preserve"> → </w:t>
      </w:r>
      <w:r>
        <w:rPr>
          <w:rFonts w:hint="eastAsia"/>
        </w:rPr>
        <w:t xml:space="preserve">报表</w:t>
      </w:r>
      <w:r>
        <w:t xml:space="preserve"> → </w:t>
      </w:r>
      <w:r>
        <w:rPr>
          <w:rFonts w:hint="eastAsia"/>
        </w:rPr>
        <w:t xml:space="preserve">采购报表</w:t>
      </w:r>
      <w:r>
        <w:t xml:space="preserve"> → </w:t>
      </w:r>
      <w:r>
        <w:rPr>
          <w:rFonts w:hint="eastAsia"/>
        </w:rPr>
        <w:t xml:space="preserve">采购出入库明细</w:t>
      </w:r>
    </w:p>
    <w:p>
      <w:pPr>
        <w:pStyle w:val="BodyText"/>
      </w:pPr>
      <w:r>
        <w:rPr>
          <w:rFonts w:hint="eastAsia"/>
          <w:b/>
          <w:bCs/>
        </w:rPr>
        <w:t xml:space="preserve">查询范围与筛选条件</w:t>
      </w:r>
      <w:r>
        <w:rPr>
          <w:rFonts w:hint="eastAsia"/>
        </w:rPr>
        <w:t xml:space="preserve">：</w:t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24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69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数量（需要换算成主单位后对账）：</w:t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24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70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金额：</w:t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25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71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数据验证（按业务场景核对）</w:t>
      </w:r>
    </w:p>
    <w:p>
      <w:pPr>
        <w:pStyle w:val="BodyText"/>
      </w:pPr>
      <w:r>
        <w:rPr>
          <w:rFonts w:hint="eastAsia"/>
        </w:rPr>
        <w:t xml:space="preserve">示例条件：主单位为“箱”，退货单位为“g”。</w:t>
      </w:r>
    </w:p>
    <w:p>
      <w:pPr>
        <w:pStyle w:val="BodyText"/>
      </w:pPr>
      <w:r>
        <w:rPr>
          <w:rFonts w:hint="eastAsia"/>
          <w:b/>
          <w:bCs/>
        </w:rPr>
        <w:t xml:space="preserve">验证路径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供应链</w:t>
      </w:r>
      <w:r>
        <w:t xml:space="preserve"> → </w:t>
      </w:r>
      <w:r>
        <w:rPr>
          <w:rFonts w:hint="eastAsia"/>
        </w:rPr>
        <w:t xml:space="preserve">报表</w:t>
      </w:r>
      <w:r>
        <w:t xml:space="preserve"> → </w:t>
      </w:r>
      <w:r>
        <w:rPr>
          <w:rFonts w:hint="eastAsia"/>
        </w:rPr>
        <w:t xml:space="preserve">采购报表</w:t>
      </w:r>
      <w:r>
        <w:t xml:space="preserve"> → </w:t>
      </w:r>
      <w:r>
        <w:rPr>
          <w:rFonts w:hint="eastAsia"/>
        </w:rPr>
        <w:t xml:space="preserve">采购出入库明细</w:t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25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70.png" id="254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417911"/>
            <wp:effectExtent b="0" l="0" r="0" t="0"/>
            <wp:docPr descr="" title="" id="25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42.png" id="256" name="Picture"/>
                    <pic:cNvPicPr>
                      <a:picLocks noChangeArrowheads="1"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064000" cy="6756400"/>
            <wp:effectExtent b="0" l="0" r="0" t="0"/>
            <wp:docPr descr="" title="" id="25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43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0" cy="675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26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72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62"/>
    <w:bookmarkStart w:id="263" w:name="erp领料出库"/>
    <w:p>
      <w:pPr>
        <w:pStyle w:val="Heading4"/>
      </w:pPr>
      <w:r>
        <w:rPr>
          <w:rFonts w:hint="eastAsia"/>
        </w:rPr>
        <w:t xml:space="preserve">ERP领料出库</w:t>
      </w:r>
    </w:p>
    <w:p>
      <w:pPr>
        <w:pStyle w:val="FirstParagraph"/>
      </w:pPr>
      <w:r>
        <w:rPr>
          <w:rFonts w:hint="eastAsia"/>
        </w:rPr>
        <w:t xml:space="preserve">待确认</w:t>
      </w:r>
    </w:p>
    <w:bookmarkEnd w:id="263"/>
    <w:bookmarkStart w:id="275" w:name="盘亏出库"/>
    <w:p>
      <w:pPr>
        <w:pStyle w:val="Heading4"/>
      </w:pPr>
      <w:r>
        <w:rPr>
          <w:rFonts w:hint="eastAsia"/>
        </w:rPr>
        <w:t xml:space="preserve">盘亏出库</w:t>
      </w:r>
    </w:p>
    <w:p>
      <w:pPr>
        <w:pStyle w:val="FirstParagraph"/>
      </w:pPr>
      <w:r>
        <w:drawing>
          <wp:inline>
            <wp:extent cx="5334000" cy="2616993"/>
            <wp:effectExtent b="0" l="0" r="0" t="0"/>
            <wp:docPr descr="" title="" id="26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73.png" id="266" name="Picture"/>
                    <pic:cNvPicPr>
                      <a:picLocks noChangeArrowheads="1"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业务含义</w:t>
      </w:r>
      <w:r>
        <w:rPr>
          <w:rFonts w:hint="eastAsia"/>
        </w:rPr>
        <w:t xml:space="preserve">：当月盘点单中盘亏的数量及金额（在盘点单中盈亏数量+盈亏金额(元)负数部分）</w:t>
      </w:r>
    </w:p>
    <w:p>
      <w:pPr>
        <w:pStyle w:val="BodyText"/>
      </w:pPr>
      <w:r>
        <w:rPr>
          <w:rFonts w:hint="eastAsia"/>
          <w:b/>
          <w:bCs/>
        </w:rPr>
        <w:t xml:space="preserve">查询时间口径</w:t>
      </w:r>
      <w:r>
        <w:rPr>
          <w:rFonts w:hint="eastAsia"/>
        </w:rPr>
        <w:t xml:space="preserve">：按盘点单提交的时间</w:t>
      </w:r>
    </w:p>
    <w:p>
      <w:pPr>
        <w:pStyle w:val="BodyText"/>
      </w:pPr>
      <w:r>
        <w:rPr>
          <w:rFonts w:hint="eastAsia"/>
          <w:b/>
          <w:bCs/>
        </w:rPr>
        <w:t xml:space="preserve">查询路径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供应链</w:t>
      </w:r>
      <w:r>
        <w:t xml:space="preserve"> → </w:t>
      </w:r>
      <w:r>
        <w:rPr>
          <w:rFonts w:hint="eastAsia"/>
        </w:rPr>
        <w:t xml:space="preserve">仓配</w:t>
      </w:r>
      <w:r>
        <w:t xml:space="preserve"> → </w:t>
      </w:r>
      <w:r>
        <w:rPr>
          <w:rFonts w:hint="eastAsia"/>
        </w:rPr>
        <w:t xml:space="preserve">库管业务</w:t>
      </w:r>
      <w:r>
        <w:t xml:space="preserve"> → </w:t>
      </w:r>
      <w:r>
        <w:rPr>
          <w:rFonts w:hint="eastAsia"/>
        </w:rPr>
        <w:t xml:space="preserve">盘点历史</w:t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26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34.png" id="268" name="Picture"/>
                    <pic:cNvPicPr>
                      <a:picLocks noChangeArrowheads="1"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27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74.png" id="271" name="Picture"/>
                    <pic:cNvPicPr>
                      <a:picLocks noChangeArrowheads="1"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27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75.png" id="274" name="Picture"/>
                    <pic:cNvPicPr>
                      <a:picLocks noChangeArrowheads="1"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75"/>
    <w:bookmarkStart w:id="288" w:name="报损出库"/>
    <w:p>
      <w:pPr>
        <w:pStyle w:val="Heading4"/>
      </w:pPr>
      <w:r>
        <w:rPr>
          <w:rFonts w:hint="eastAsia"/>
        </w:rPr>
        <w:t xml:space="preserve">报损出库</w:t>
      </w:r>
    </w:p>
    <w:p>
      <w:pPr>
        <w:pStyle w:val="FirstParagraph"/>
      </w:pPr>
      <w:r>
        <w:drawing>
          <wp:inline>
            <wp:extent cx="5334000" cy="2616993"/>
            <wp:effectExtent b="0" l="0" r="0" t="0"/>
            <wp:docPr descr="" title="" id="27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76.png" id="278" name="Picture"/>
                    <pic:cNvPicPr>
                      <a:picLocks noChangeArrowheads="1"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业务含义</w:t>
      </w:r>
      <w:r>
        <w:rPr>
          <w:rFonts w:hint="eastAsia"/>
        </w:rPr>
        <w:t xml:space="preserve">：仓库报损，货物在仓库损坏，或者是门店退回来由仓库报损的数量及金额</w:t>
      </w:r>
    </w:p>
    <w:p>
      <w:pPr>
        <w:pStyle w:val="BodyText"/>
      </w:pPr>
      <w:r>
        <w:rPr>
          <w:rFonts w:hint="eastAsia"/>
          <w:b/>
          <w:bCs/>
        </w:rPr>
        <w:t xml:space="preserve">查询时间口径</w:t>
      </w:r>
      <w:r>
        <w:rPr>
          <w:rFonts w:hint="eastAsia"/>
        </w:rPr>
        <w:t xml:space="preserve">：按报损单提交的时间</w:t>
      </w:r>
    </w:p>
    <w:p>
      <w:pPr>
        <w:pStyle w:val="BodyText"/>
      </w:pPr>
      <w:r>
        <w:rPr>
          <w:rFonts w:hint="eastAsia"/>
          <w:b/>
          <w:bCs/>
        </w:rPr>
        <w:t xml:space="preserve">查询路径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商品</w:t>
      </w:r>
      <w:r>
        <w:t xml:space="preserve"> → </w:t>
      </w:r>
      <w:r>
        <w:rPr>
          <w:rFonts w:hint="eastAsia"/>
        </w:rPr>
        <w:t xml:space="preserve">库存</w:t>
      </w:r>
      <w:r>
        <w:t xml:space="preserve"> → </w:t>
      </w:r>
      <w:r>
        <w:rPr>
          <w:rFonts w:hint="eastAsia"/>
        </w:rPr>
        <w:t xml:space="preserve">商品报损</w:t>
      </w:r>
      <w:r>
        <w:t xml:space="preserve"> → </w:t>
      </w:r>
      <w:r>
        <w:rPr>
          <w:rFonts w:hint="eastAsia"/>
        </w:rPr>
        <w:t xml:space="preserve">商品报损统计</w:t>
      </w:r>
    </w:p>
    <w:p>
      <w:pPr>
        <w:pStyle w:val="BodyText"/>
      </w:pPr>
      <w:r>
        <w:rPr>
          <w:rFonts w:hint="eastAsia"/>
          <w:b/>
          <w:bCs/>
        </w:rPr>
        <w:t xml:space="preserve">查询范围与筛选条件</w:t>
      </w:r>
      <w:r>
        <w:rPr>
          <w:rFonts w:hint="eastAsia"/>
        </w:rPr>
        <w:t xml:space="preserve">：</w:t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28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77.png" id="281" name="Picture"/>
                    <pic:cNvPicPr>
                      <a:picLocks noChangeArrowheads="1"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数量：</w:t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28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78.png" id="284" name="Picture"/>
                    <pic:cNvPicPr>
                      <a:picLocks noChangeArrowheads="1"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金额：</w:t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28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79.png" id="287" name="Picture"/>
                    <pic:cNvPicPr>
                      <a:picLocks noChangeArrowheads="1"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88"/>
    <w:bookmarkStart w:id="295" w:name="其他出库"/>
    <w:p>
      <w:pPr>
        <w:pStyle w:val="Heading4"/>
      </w:pPr>
      <w:r>
        <w:rPr>
          <w:rFonts w:hint="eastAsia"/>
        </w:rPr>
        <w:t xml:space="preserve">其他出库</w:t>
      </w:r>
    </w:p>
    <w:p>
      <w:pPr>
        <w:pStyle w:val="FirstParagraph"/>
      </w:pPr>
      <w:r>
        <w:rPr>
          <w:rFonts w:hint="eastAsia"/>
          <w:b/>
          <w:bCs/>
        </w:rPr>
        <w:t xml:space="preserve">业务含义</w:t>
      </w:r>
      <w:r>
        <w:rPr>
          <w:rFonts w:hint="eastAsia"/>
        </w:rPr>
        <w:t xml:space="preserve">：仓库在货流管理中直接操作普通出库，并且没有选择供应商后操作的出库。</w:t>
      </w:r>
    </w:p>
    <w:p>
      <w:pPr>
        <w:pStyle w:val="BodyText"/>
      </w:pPr>
      <w:r>
        <w:drawing>
          <wp:inline>
            <wp:extent cx="5334000" cy="4653063"/>
            <wp:effectExtent b="0" l="0" r="0" t="0"/>
            <wp:docPr descr="" title="" id="29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80.png" id="291" name="Picture"/>
                    <pic:cNvPicPr>
                      <a:picLocks noChangeArrowheads="1"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53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查询时间口径</w:t>
      </w:r>
      <w:r>
        <w:rPr>
          <w:rFonts w:hint="eastAsia"/>
        </w:rPr>
        <w:t xml:space="preserve">：按仓库确认出货出库的时间</w:t>
      </w:r>
    </w:p>
    <w:p>
      <w:pPr>
        <w:pStyle w:val="BodyText"/>
      </w:pPr>
      <w:r>
        <w:rPr>
          <w:rFonts w:hint="eastAsia"/>
          <w:b/>
          <w:bCs/>
        </w:rPr>
        <w:t xml:space="preserve">查询路径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供应链</w:t>
      </w:r>
      <w:r>
        <w:t xml:space="preserve"> → </w:t>
      </w:r>
      <w:r>
        <w:rPr>
          <w:rFonts w:hint="eastAsia"/>
        </w:rPr>
        <w:t xml:space="preserve">库管业务</w:t>
      </w:r>
      <w:r>
        <w:t xml:space="preserve"> → </w:t>
      </w:r>
      <w:r>
        <w:rPr>
          <w:rFonts w:hint="eastAsia"/>
        </w:rPr>
        <w:t xml:space="preserve">货流管理</w:t>
      </w:r>
    </w:p>
    <w:p>
      <w:pPr>
        <w:pStyle w:val="BodyText"/>
      </w:pPr>
      <w:r>
        <w:drawing>
          <wp:inline>
            <wp:extent cx="5334000" cy="2615362"/>
            <wp:effectExtent b="0" l="0" r="0" t="0"/>
            <wp:docPr descr="" title="" id="29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81.png" id="294" name="Picture"/>
                    <pic:cNvPicPr>
                      <a:picLocks noChangeArrowheads="1"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53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95"/>
    <w:bookmarkStart w:id="296" w:name="组装拆卸出库"/>
    <w:p>
      <w:pPr>
        <w:pStyle w:val="Heading4"/>
      </w:pPr>
      <w:r>
        <w:rPr>
          <w:rFonts w:hint="eastAsia"/>
        </w:rPr>
        <w:t xml:space="preserve">组装拆卸出库</w:t>
      </w:r>
    </w:p>
    <w:p>
      <w:pPr>
        <w:pStyle w:val="FirstParagraph"/>
      </w:pPr>
      <w:r>
        <w:rPr>
          <w:rFonts w:hint="eastAsia"/>
        </w:rPr>
        <w:t xml:space="preserve">待确认</w:t>
      </w:r>
    </w:p>
    <w:bookmarkEnd w:id="296"/>
    <w:bookmarkStart w:id="300" w:name="出库小计"/>
    <w:p>
      <w:pPr>
        <w:pStyle w:val="Heading4"/>
      </w:pPr>
      <w:r>
        <w:rPr>
          <w:rFonts w:hint="eastAsia"/>
        </w:rPr>
        <w:t xml:space="preserve">出库小计</w:t>
      </w:r>
    </w:p>
    <w:p>
      <w:pPr>
        <w:pStyle w:val="FirstParagraph"/>
      </w:pPr>
      <w:r>
        <w:rPr>
          <w:rFonts w:hint="eastAsia"/>
          <w:b/>
          <w:bCs/>
        </w:rPr>
        <w:t xml:space="preserve">汇总规则</w:t>
      </w:r>
      <w:r>
        <w:rPr>
          <w:rFonts w:hint="eastAsia"/>
        </w:rPr>
        <w:t xml:space="preserve">：出库小计是本期各类出库数量、金额的合计。</w:t>
      </w:r>
    </w:p>
    <w:p>
      <w:pPr>
        <w:pStyle w:val="BodyText"/>
      </w:pPr>
      <w:r>
        <w:rPr>
          <w:rFonts w:hint="eastAsia"/>
        </w:rPr>
        <w:t xml:space="preserve">出库小计</w:t>
      </w:r>
      <w:r>
        <w:t xml:space="preserve"> = </w:t>
      </w:r>
      <w:r>
        <w:rPr>
          <w:rFonts w:hint="eastAsia"/>
        </w:rPr>
        <w:t xml:space="preserve">调拨出库到门店</w:t>
      </w:r>
      <w:r>
        <w:t xml:space="preserve"> + </w:t>
      </w:r>
      <w:r>
        <w:rPr>
          <w:rFonts w:hint="eastAsia"/>
        </w:rPr>
        <w:t xml:space="preserve">调拨出库到其他仓</w:t>
      </w:r>
      <w:r>
        <w:t xml:space="preserve"> + </w:t>
      </w:r>
      <w:r>
        <w:rPr>
          <w:rFonts w:hint="eastAsia"/>
        </w:rPr>
        <w:t xml:space="preserve">大客户销售出库</w:t>
      </w:r>
      <w:r>
        <w:t xml:space="preserve"> + </w:t>
      </w:r>
      <w:r>
        <w:rPr>
          <w:rFonts w:hint="eastAsia"/>
        </w:rPr>
        <w:t xml:space="preserve">采购退货出库</w:t>
      </w:r>
      <w:r>
        <w:t xml:space="preserve"> + </w:t>
      </w:r>
      <w:r>
        <w:rPr>
          <w:rFonts w:hint="eastAsia"/>
        </w:rPr>
        <w:t xml:space="preserve">ERP领料出库</w:t>
      </w:r>
      <w:r>
        <w:t xml:space="preserve"> + </w:t>
      </w:r>
      <w:r>
        <w:rPr>
          <w:rFonts w:hint="eastAsia"/>
        </w:rPr>
        <w:t xml:space="preserve">盘亏出库</w:t>
      </w:r>
      <w:r>
        <w:t xml:space="preserve"> + </w:t>
      </w:r>
      <w:r>
        <w:rPr>
          <w:rFonts w:hint="eastAsia"/>
        </w:rPr>
        <w:t xml:space="preserve">报损出库</w:t>
      </w:r>
      <w:r>
        <w:t xml:space="preserve"> + </w:t>
      </w:r>
      <w:r>
        <w:rPr>
          <w:rFonts w:hint="eastAsia"/>
        </w:rPr>
        <w:t xml:space="preserve">其他出库</w:t>
      </w:r>
      <w:r>
        <w:t xml:space="preserve"> + </w:t>
      </w:r>
      <w:r>
        <w:rPr>
          <w:rFonts w:hint="eastAsia"/>
        </w:rPr>
        <w:t xml:space="preserve">组装拆卸出库。</w:t>
      </w:r>
    </w:p>
    <w:p>
      <w:pPr>
        <w:pStyle w:val="BodyText"/>
      </w:pPr>
      <w:r>
        <w:drawing>
          <wp:inline>
            <wp:extent cx="5334000" cy="710259"/>
            <wp:effectExtent b="0" l="0" r="0" t="0"/>
            <wp:docPr descr="" title="" id="29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82.png" id="299" name="Picture"/>
                    <pic:cNvPicPr>
                      <a:picLocks noChangeArrowheads="1"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0"/>
    <w:bookmarkEnd w:id="301"/>
    <w:bookmarkStart w:id="305" w:name="期末理论结存"/>
    <w:p>
      <w:pPr>
        <w:pStyle w:val="Heading3"/>
      </w:pPr>
      <w:r>
        <w:rPr>
          <w:rFonts w:hint="eastAsia"/>
        </w:rPr>
        <w:t xml:space="preserve">期末理论结存</w:t>
      </w:r>
    </w:p>
    <w:p>
      <w:pPr>
        <w:pStyle w:val="FirstParagraph"/>
      </w:pPr>
      <w:r>
        <w:drawing>
          <wp:inline>
            <wp:extent cx="5334000" cy="2616993"/>
            <wp:effectExtent b="0" l="0" r="0" t="0"/>
            <wp:docPr descr="" title="" id="30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83.png" id="304" name="Picture"/>
                    <pic:cNvPicPr>
                      <a:picLocks noChangeArrowheads="1"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计算公式</w:t>
      </w:r>
      <w:r>
        <w:rPr>
          <w:rFonts w:hint="eastAsia"/>
        </w:rPr>
        <w:t xml:space="preserve">：期末理论结存</w:t>
      </w:r>
      <w:r>
        <w:t xml:space="preserve"> = </w:t>
      </w:r>
      <w:r>
        <w:rPr>
          <w:rFonts w:hint="eastAsia"/>
        </w:rPr>
        <w:t xml:space="preserve">期初</w:t>
      </w:r>
      <w:r>
        <w:t xml:space="preserve"> + </w:t>
      </w:r>
      <w:r>
        <w:rPr>
          <w:rFonts w:hint="eastAsia"/>
        </w:rPr>
        <w:t xml:space="preserve">入库（不含盘盈入库）-</w:t>
      </w:r>
      <w:r>
        <w:t xml:space="preserve"> </w:t>
      </w:r>
      <w:r>
        <w:rPr>
          <w:rFonts w:hint="eastAsia"/>
        </w:rPr>
        <w:t xml:space="preserve">出库（不含盘亏出库）。</w:t>
      </w:r>
    </w:p>
    <w:p>
      <w:pPr>
        <w:pStyle w:val="BodyText"/>
      </w:pPr>
      <w:r>
        <w:rPr>
          <w:rFonts w:hint="eastAsia"/>
          <w:b/>
          <w:bCs/>
        </w:rPr>
        <w:t xml:space="preserve">业务含义</w:t>
      </w:r>
      <w:r>
        <w:rPr>
          <w:rFonts w:hint="eastAsia"/>
        </w:rPr>
        <w:t xml:space="preserve">：按正常出入库业务单据推算出的期末数量和金额，不把盘点产生的盘盈、盘亏计入理论结果。</w:t>
      </w:r>
    </w:p>
    <w:bookmarkEnd w:id="305"/>
    <w:bookmarkStart w:id="309" w:name="期末结存调整"/>
    <w:p>
      <w:pPr>
        <w:pStyle w:val="Heading3"/>
      </w:pPr>
      <w:r>
        <w:rPr>
          <w:rFonts w:hint="eastAsia"/>
        </w:rPr>
        <w:t xml:space="preserve">期末结存调整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：期末结存数量或金额不正确，且无法通过原始单据反审核或冲销时，由财务导入调整。</w:t>
      </w:r>
    </w:p>
    <w:p>
      <w:pPr>
        <w:pStyle w:val="BodyText"/>
      </w:pPr>
      <w:r>
        <w:rPr>
          <w:rFonts w:hint="eastAsia"/>
          <w:b/>
          <w:bCs/>
        </w:rPr>
        <w:t xml:space="preserve">计算公式</w:t>
      </w:r>
      <w:r>
        <w:rPr>
          <w:rFonts w:hint="eastAsia"/>
        </w:rPr>
        <w:t xml:space="preserve">：期末结存调整</w:t>
      </w:r>
      <w:r>
        <w:t xml:space="preserve"> = </w:t>
      </w:r>
      <w:r>
        <w:rPr>
          <w:rFonts w:hint="eastAsia"/>
        </w:rPr>
        <w:t xml:space="preserve">导入后的期末实际结存</w:t>
      </w:r>
      <w:r>
        <w:t xml:space="preserve"> - </w:t>
      </w:r>
      <w:r>
        <w:rPr>
          <w:rFonts w:hint="eastAsia"/>
        </w:rPr>
        <w:t xml:space="preserve">导入前的期末实际结存。</w:t>
      </w:r>
    </w:p>
    <w:p>
      <w:pPr>
        <w:pStyle w:val="BodyText"/>
      </w:pPr>
      <w:r>
        <w:rPr>
          <w:rFonts w:hint="eastAsia"/>
          <w:b/>
          <w:bCs/>
        </w:rPr>
        <w:t xml:space="preserve">必读说明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在【期末结存调整导入】这边操作调整后的数量和金额</w:t>
      </w:r>
    </w:p>
    <w:p>
      <w:pPr>
        <w:pStyle w:val="BodyText"/>
      </w:pPr>
      <w:r>
        <w:drawing>
          <wp:inline>
            <wp:extent cx="5334000" cy="2616993"/>
            <wp:effectExtent b="0" l="0" r="0" t="0"/>
            <wp:docPr descr="" title="" id="30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image84.png" id="308" name="Picture"/>
                    <pic:cNvPicPr>
                      <a:picLocks noChangeArrowheads="1"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6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9"/>
    <w:bookmarkStart w:id="310" w:name="期末实际结存"/>
    <w:p>
      <w:pPr>
        <w:pStyle w:val="Heading3"/>
      </w:pPr>
      <w:r>
        <w:rPr>
          <w:rFonts w:hint="eastAsia"/>
        </w:rPr>
        <w:t xml:space="preserve">期末实际结存</w:t>
      </w:r>
    </w:p>
    <w:p>
      <w:pPr>
        <w:pStyle w:val="FirstParagraph"/>
      </w:pPr>
      <w:r>
        <w:rPr>
          <w:rFonts w:hint="eastAsia"/>
          <w:b/>
          <w:bCs/>
        </w:rPr>
        <w:t xml:space="preserve">计算公式</w:t>
      </w:r>
      <w:r>
        <w:rPr>
          <w:rFonts w:hint="eastAsia"/>
        </w:rPr>
        <w:t xml:space="preserve">：期末实际结存</w:t>
      </w:r>
      <w:r>
        <w:t xml:space="preserve"> = </w:t>
      </w:r>
      <w:r>
        <w:rPr>
          <w:rFonts w:hint="eastAsia"/>
        </w:rPr>
        <w:t xml:space="preserve">期初</w:t>
      </w:r>
      <w:r>
        <w:t xml:space="preserve"> + </w:t>
      </w:r>
      <w:r>
        <w:rPr>
          <w:rFonts w:hint="eastAsia"/>
        </w:rPr>
        <w:t xml:space="preserve">入库</w:t>
      </w:r>
      <w:r>
        <w:t xml:space="preserve"> - </w:t>
      </w:r>
      <w:r>
        <w:rPr>
          <w:rFonts w:hint="eastAsia"/>
        </w:rPr>
        <w:t xml:space="preserve">出库</w:t>
      </w:r>
      <w:r>
        <w:t xml:space="preserve"> + </w:t>
      </w:r>
      <w:r>
        <w:rPr>
          <w:rFonts w:hint="eastAsia"/>
        </w:rPr>
        <w:t xml:space="preserve">期末结存调整。</w:t>
      </w:r>
    </w:p>
    <w:p>
      <w:pPr>
        <w:pStyle w:val="BodyText"/>
      </w:pPr>
      <w:r>
        <w:rPr>
          <w:rFonts w:hint="eastAsia"/>
          <w:b/>
          <w:bCs/>
        </w:rPr>
        <w:t xml:space="preserve">业务含义</w:t>
      </w:r>
      <w:r>
        <w:rPr>
          <w:rFonts w:hint="eastAsia"/>
        </w:rPr>
        <w:t xml:space="preserve">：这是系统最终确认的本期期末数量和金额，并自动成为下一个周期的期初。</w:t>
      </w:r>
    </w:p>
    <w:bookmarkEnd w:id="310"/>
    <w:bookmarkStart w:id="311" w:name="差异"/>
    <w:p>
      <w:pPr>
        <w:pStyle w:val="Heading3"/>
      </w:pPr>
      <w:r>
        <w:rPr>
          <w:rFonts w:hint="eastAsia"/>
        </w:rPr>
        <w:t xml:space="preserve">差异</w:t>
      </w:r>
    </w:p>
    <w:p>
      <w:pPr>
        <w:pStyle w:val="FirstParagraph"/>
      </w:pPr>
      <w:r>
        <w:rPr>
          <w:rFonts w:hint="eastAsia"/>
          <w:b/>
          <w:bCs/>
        </w:rPr>
        <w:t xml:space="preserve">计算公式</w:t>
      </w:r>
      <w:r>
        <w:rPr>
          <w:rFonts w:hint="eastAsia"/>
        </w:rPr>
        <w:t xml:space="preserve">：差异</w:t>
      </w:r>
      <w:r>
        <w:t xml:space="preserve"> = </w:t>
      </w:r>
      <w:r>
        <w:rPr>
          <w:rFonts w:hint="eastAsia"/>
        </w:rPr>
        <w:t xml:space="preserve">期末实际结存</w:t>
      </w:r>
      <w:r>
        <w:t xml:space="preserve"> - </w:t>
      </w:r>
      <w:r>
        <w:rPr>
          <w:rFonts w:hint="eastAsia"/>
        </w:rPr>
        <w:t xml:space="preserve">期末理论结存。</w:t>
      </w:r>
    </w:p>
    <w:p>
      <w:pPr>
        <w:pStyle w:val="BodyText"/>
      </w:pPr>
      <w:r>
        <w:rPr>
          <w:rFonts w:hint="eastAsia"/>
          <w:b/>
          <w:bCs/>
        </w:rPr>
        <w:t xml:space="preserve">怎么看结果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没有做期末结存调整时，系统会显示实际结存与理论结存之间的差异。应先核对原始单据；确认无法通过原始单据处理后，再使用【期末结存调整导入】。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完成期末结存调整后，正常情况下差异应为</w:t>
      </w:r>
      <w:r>
        <w:t xml:space="preserve"> </w:t>
      </w:r>
      <w:r>
        <w:rPr>
          <w:rFonts w:hint="eastAsia"/>
        </w:rPr>
        <w:t xml:space="preserve">0；本期期末实际结存会作为下一个周期的期初。</w:t>
      </w:r>
    </w:p>
    <w:bookmarkEnd w:id="311"/>
    <w:bookmarkEnd w:id="312"/>
    <w:bookmarkStart w:id="313" w:name="进销存成本汇总按移动加权"/>
    <w:p>
      <w:pPr>
        <w:pStyle w:val="Heading2"/>
      </w:pPr>
      <w:r>
        <w:rPr>
          <w:rFonts w:hint="eastAsia"/>
        </w:rPr>
        <w:t xml:space="preserve">进销存成本汇总(按移动加权)</w:t>
      </w:r>
    </w:p>
    <w:p>
      <w:pPr>
        <w:pStyle w:val="FirstParagraph"/>
      </w:pPr>
      <w:r>
        <w:rPr>
          <w:rFonts w:hint="eastAsia"/>
        </w:rPr>
        <w:t xml:space="preserve">待补充</w:t>
      </w:r>
    </w:p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53" Target="media/rId53.png" /><Relationship Type="http://schemas.openxmlformats.org/officeDocument/2006/relationships/image" Id="rId57" Target="media/rId57.png" /><Relationship Type="http://schemas.openxmlformats.org/officeDocument/2006/relationships/image" Id="rId60" Target="media/rId60.png" /><Relationship Type="http://schemas.openxmlformats.org/officeDocument/2006/relationships/image" Id="rId63" Target="media/rId63.png" /><Relationship Type="http://schemas.openxmlformats.org/officeDocument/2006/relationships/image" Id="rId66" Target="media/rId66.png" /><Relationship Type="http://schemas.openxmlformats.org/officeDocument/2006/relationships/image" Id="rId69" Target="media/rId69.png" /><Relationship Type="http://schemas.openxmlformats.org/officeDocument/2006/relationships/image" Id="rId72" Target="media/rId72.png" /><Relationship Type="http://schemas.openxmlformats.org/officeDocument/2006/relationships/image" Id="rId16" Target="media/rId16.png" /><Relationship Type="http://schemas.openxmlformats.org/officeDocument/2006/relationships/image" Id="rId77" Target="media/rId77.png" /><Relationship Type="http://schemas.openxmlformats.org/officeDocument/2006/relationships/image" Id="rId80" Target="media/rId80.png" /><Relationship Type="http://schemas.openxmlformats.org/officeDocument/2006/relationships/image" Id="rId83" Target="media/rId83.png" /><Relationship Type="http://schemas.openxmlformats.org/officeDocument/2006/relationships/image" Id="rId88" Target="media/rId88.png" /><Relationship Type="http://schemas.openxmlformats.org/officeDocument/2006/relationships/image" Id="rId93" Target="media/rId93.png" /><Relationship Type="http://schemas.openxmlformats.org/officeDocument/2006/relationships/image" Id="rId97" Target="media/rId97.png" /><Relationship Type="http://schemas.openxmlformats.org/officeDocument/2006/relationships/image" Id="rId100" Target="media/rId100.png" /><Relationship Type="http://schemas.openxmlformats.org/officeDocument/2006/relationships/image" Id="rId103" Target="media/rId103.png" /><Relationship Type="http://schemas.openxmlformats.org/officeDocument/2006/relationships/image" Id="rId106" Target="media/rId106.png" /><Relationship Type="http://schemas.openxmlformats.org/officeDocument/2006/relationships/image" Id="rId109" Target="media/rId109.png" /><Relationship Type="http://schemas.openxmlformats.org/officeDocument/2006/relationships/image" Id="rId19" Target="media/rId19.png" /><Relationship Type="http://schemas.openxmlformats.org/officeDocument/2006/relationships/image" Id="rId112" Target="media/rId112.png" /><Relationship Type="http://schemas.openxmlformats.org/officeDocument/2006/relationships/image" Id="rId115" Target="media/rId115.png" /><Relationship Type="http://schemas.openxmlformats.org/officeDocument/2006/relationships/image" Id="rId118" Target="media/rId118.png" /><Relationship Type="http://schemas.openxmlformats.org/officeDocument/2006/relationships/image" Id="rId122" Target="media/rId122.png" /><Relationship Type="http://schemas.openxmlformats.org/officeDocument/2006/relationships/image" Id="rId125" Target="media/rId125.png" /><Relationship Type="http://schemas.openxmlformats.org/officeDocument/2006/relationships/image" Id="rId128" Target="media/rId128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38" Target="media/rId138.png" /><Relationship Type="http://schemas.openxmlformats.org/officeDocument/2006/relationships/image" Id="rId141" Target="media/rId141.png" /><Relationship Type="http://schemas.openxmlformats.org/officeDocument/2006/relationships/image" Id="rId22" Target="media/rId22.png" /><Relationship Type="http://schemas.openxmlformats.org/officeDocument/2006/relationships/image" Id="rId144" Target="media/rId144.png" /><Relationship Type="http://schemas.openxmlformats.org/officeDocument/2006/relationships/image" Id="rId147" Target="media/rId147.png" /><Relationship Type="http://schemas.openxmlformats.org/officeDocument/2006/relationships/image" Id="rId150" Target="media/rId150.png" /><Relationship Type="http://schemas.openxmlformats.org/officeDocument/2006/relationships/image" Id="rId153" Target="media/rId153.png" /><Relationship Type="http://schemas.openxmlformats.org/officeDocument/2006/relationships/image" Id="rId156" Target="media/rId156.png" /><Relationship Type="http://schemas.openxmlformats.org/officeDocument/2006/relationships/image" Id="rId160" Target="media/rId160.png" /><Relationship Type="http://schemas.openxmlformats.org/officeDocument/2006/relationships/image" Id="rId163" Target="media/rId163.png" /><Relationship Type="http://schemas.openxmlformats.org/officeDocument/2006/relationships/image" Id="rId167" Target="media/rId167.png" /><Relationship Type="http://schemas.openxmlformats.org/officeDocument/2006/relationships/image" Id="rId170" Target="media/rId170.png" /><Relationship Type="http://schemas.openxmlformats.org/officeDocument/2006/relationships/image" Id="rId173" Target="media/rId173.png" /><Relationship Type="http://schemas.openxmlformats.org/officeDocument/2006/relationships/image" Id="rId25" Target="media/rId25.png" /><Relationship Type="http://schemas.openxmlformats.org/officeDocument/2006/relationships/image" Id="rId176" Target="media/rId176.png" /><Relationship Type="http://schemas.openxmlformats.org/officeDocument/2006/relationships/image" Id="rId179" Target="media/rId179.png" /><Relationship Type="http://schemas.openxmlformats.org/officeDocument/2006/relationships/image" Id="rId182" Target="media/rId182.png" /><Relationship Type="http://schemas.openxmlformats.org/officeDocument/2006/relationships/image" Id="rId185" Target="media/rId185.png" /><Relationship Type="http://schemas.openxmlformats.org/officeDocument/2006/relationships/image" Id="rId193" Target="media/rId193.png" /><Relationship Type="http://schemas.openxmlformats.org/officeDocument/2006/relationships/image" Id="rId196" Target="media/rId196.png" /><Relationship Type="http://schemas.openxmlformats.org/officeDocument/2006/relationships/image" Id="rId200" Target="media/rId200.png" /><Relationship Type="http://schemas.openxmlformats.org/officeDocument/2006/relationships/image" Id="rId205" Target="media/rId205.png" /><Relationship Type="http://schemas.openxmlformats.org/officeDocument/2006/relationships/image" Id="rId208" Target="media/rId208.png" /><Relationship Type="http://schemas.openxmlformats.org/officeDocument/2006/relationships/image" Id="rId211" Target="media/rId211.png" /><Relationship Type="http://schemas.openxmlformats.org/officeDocument/2006/relationships/image" Id="rId28" Target="media/rId28.png" /><Relationship Type="http://schemas.openxmlformats.org/officeDocument/2006/relationships/image" Id="rId214" Target="media/rId214.png" /><Relationship Type="http://schemas.openxmlformats.org/officeDocument/2006/relationships/image" Id="rId217" Target="media/rId217.png" /><Relationship Type="http://schemas.openxmlformats.org/officeDocument/2006/relationships/image" Id="rId220" Target="media/rId220.png" /><Relationship Type="http://schemas.openxmlformats.org/officeDocument/2006/relationships/image" Id="rId224" Target="media/rId224.png" /><Relationship Type="http://schemas.openxmlformats.org/officeDocument/2006/relationships/image" Id="rId228" Target="media/rId228.png" /><Relationship Type="http://schemas.openxmlformats.org/officeDocument/2006/relationships/image" Id="rId231" Target="media/rId231.png" /><Relationship Type="http://schemas.openxmlformats.org/officeDocument/2006/relationships/image" Id="rId234" Target="media/rId234.png" /><Relationship Type="http://schemas.openxmlformats.org/officeDocument/2006/relationships/image" Id="rId237" Target="media/rId237.png" /><Relationship Type="http://schemas.openxmlformats.org/officeDocument/2006/relationships/image" Id="rId241" Target="media/rId241.png" /><Relationship Type="http://schemas.openxmlformats.org/officeDocument/2006/relationships/image" Id="rId244" Target="media/rId244.png" /><Relationship Type="http://schemas.openxmlformats.org/officeDocument/2006/relationships/image" Id="rId31" Target="media/rId31.png" /><Relationship Type="http://schemas.openxmlformats.org/officeDocument/2006/relationships/image" Id="rId247" Target="media/rId247.png" /><Relationship Type="http://schemas.openxmlformats.org/officeDocument/2006/relationships/image" Id="rId250" Target="media/rId250.png" /><Relationship Type="http://schemas.openxmlformats.org/officeDocument/2006/relationships/image" Id="rId259" Target="media/rId259.png" /><Relationship Type="http://schemas.openxmlformats.org/officeDocument/2006/relationships/image" Id="rId264" Target="media/rId264.png" /><Relationship Type="http://schemas.openxmlformats.org/officeDocument/2006/relationships/image" Id="rId269" Target="media/rId269.png" /><Relationship Type="http://schemas.openxmlformats.org/officeDocument/2006/relationships/image" Id="rId272" Target="media/rId272.png" /><Relationship Type="http://schemas.openxmlformats.org/officeDocument/2006/relationships/image" Id="rId276" Target="media/rId276.png" /><Relationship Type="http://schemas.openxmlformats.org/officeDocument/2006/relationships/image" Id="rId279" Target="media/rId279.png" /><Relationship Type="http://schemas.openxmlformats.org/officeDocument/2006/relationships/image" Id="rId282" Target="media/rId282.png" /><Relationship Type="http://schemas.openxmlformats.org/officeDocument/2006/relationships/image" Id="rId285" Target="media/rId285.png" /><Relationship Type="http://schemas.openxmlformats.org/officeDocument/2006/relationships/image" Id="rId34" Target="media/rId34.png" /><Relationship Type="http://schemas.openxmlformats.org/officeDocument/2006/relationships/image" Id="rId289" Target="media/rId289.png" /><Relationship Type="http://schemas.openxmlformats.org/officeDocument/2006/relationships/image" Id="rId292" Target="media/rId292.png" /><Relationship Type="http://schemas.openxmlformats.org/officeDocument/2006/relationships/image" Id="rId297" Target="media/rId297.png" /><Relationship Type="http://schemas.openxmlformats.org/officeDocument/2006/relationships/image" Id="rId302" Target="media/rId302.png" /><Relationship Type="http://schemas.openxmlformats.org/officeDocument/2006/relationships/image" Id="rId306" Target="media/rId306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仓库成本</dc:title>
  <dc:creator/>
  <dc:language>zh-CN</dc:language>
  <cp:keywords/>
  <dcterms:created xsi:type="dcterms:W3CDTF">2026-09-21T15:20:08Z</dcterms:created>
  <dcterms:modified xsi:type="dcterms:W3CDTF">2026-09-21T15:20:08Z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